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FD" w:rsidRPr="009049FD" w:rsidRDefault="009049FD" w:rsidP="009049FD">
      <w:pPr>
        <w:widowControl/>
        <w:spacing w:line="6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:lang w:val="en"/>
        </w:rPr>
        <w:t>附件</w:t>
      </w:r>
    </w:p>
    <w:p w:rsidR="009049FD" w:rsidRPr="009049FD" w:rsidRDefault="009049FD" w:rsidP="009049FD">
      <w:pPr>
        <w:spacing w:line="660" w:lineRule="exact"/>
        <w:contextualSpacing/>
        <w:jc w:val="center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小标宋_GBK" w:eastAsia="方正小标宋_GBK" w:hAnsi="宋体" w:cs="宋体" w:hint="eastAsia"/>
          <w:color w:val="333333"/>
          <w:kern w:val="0"/>
          <w:sz w:val="44"/>
          <w:szCs w:val="44"/>
          <w:lang w:val="en"/>
        </w:rPr>
        <w:t> </w:t>
      </w:r>
    </w:p>
    <w:p w:rsidR="009049FD" w:rsidRPr="009049FD" w:rsidRDefault="009049FD" w:rsidP="009049FD">
      <w:pPr>
        <w:spacing w:line="660" w:lineRule="exact"/>
        <w:contextualSpacing/>
        <w:jc w:val="center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小标宋_GBK" w:eastAsia="方正小标宋_GBK" w:hAnsi="宋体" w:cs="宋体" w:hint="eastAsia"/>
          <w:color w:val="333333"/>
          <w:kern w:val="0"/>
          <w:sz w:val="44"/>
          <w:szCs w:val="44"/>
          <w:lang w:val="en"/>
        </w:rPr>
        <w:t>2022年四川省、重庆市社科规划</w:t>
      </w:r>
    </w:p>
    <w:p w:rsidR="009049FD" w:rsidRPr="009049FD" w:rsidRDefault="009049FD" w:rsidP="009049FD">
      <w:pPr>
        <w:spacing w:line="660" w:lineRule="exact"/>
        <w:contextualSpacing/>
        <w:jc w:val="center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小标宋_GBK" w:eastAsia="方正小标宋_GBK" w:hAnsi="宋体" w:cs="宋体" w:hint="eastAsia"/>
          <w:color w:val="333333"/>
          <w:kern w:val="0"/>
          <w:sz w:val="44"/>
          <w:szCs w:val="44"/>
          <w:lang w:val="en"/>
        </w:rPr>
        <w:t>“成渝地区双城经济圈建设”重大项目</w:t>
      </w:r>
    </w:p>
    <w:p w:rsidR="009049FD" w:rsidRPr="009049FD" w:rsidRDefault="009049FD" w:rsidP="009049FD">
      <w:pPr>
        <w:spacing w:line="660" w:lineRule="exact"/>
        <w:contextualSpacing/>
        <w:jc w:val="center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小标宋_GBK" w:eastAsia="方正小标宋_GBK" w:hAnsi="宋体" w:cs="宋体" w:hint="eastAsia"/>
          <w:color w:val="333333"/>
          <w:kern w:val="0"/>
          <w:sz w:val="44"/>
          <w:szCs w:val="44"/>
          <w:lang w:val="en"/>
        </w:rPr>
        <w:t>申报指南</w:t>
      </w:r>
    </w:p>
    <w:p w:rsidR="009049FD" w:rsidRPr="009049FD" w:rsidRDefault="009049FD" w:rsidP="009049FD">
      <w:pPr>
        <w:widowControl/>
        <w:spacing w:line="480" w:lineRule="auto"/>
        <w:jc w:val="left"/>
        <w:rPr>
          <w:rFonts w:ascii="Helvetica" w:eastAsia="宋体" w:hAnsi="Helvetica" w:cs="Arial"/>
          <w:color w:val="333333"/>
          <w:kern w:val="0"/>
          <w:szCs w:val="21"/>
          <w:lang w:val="en"/>
        </w:rPr>
      </w:pPr>
      <w:r w:rsidRPr="009049FD">
        <w:rPr>
          <w:rFonts w:ascii="Verdana" w:eastAsia="等线" w:hAnsi="Verdana" w:cs="黑体" w:hint="eastAsia"/>
          <w:color w:val="333333"/>
          <w:szCs w:val="21"/>
          <w:lang w:val="en"/>
        </w:rPr>
        <w:t xml:space="preserve"> </w:t>
      </w:r>
    </w:p>
    <w:p w:rsidR="009049FD" w:rsidRPr="009049FD" w:rsidRDefault="009049FD" w:rsidP="009049FD">
      <w:pPr>
        <w:widowControl/>
        <w:spacing w:line="480" w:lineRule="auto"/>
        <w:jc w:val="left"/>
        <w:rPr>
          <w:rFonts w:ascii="Helvetica" w:eastAsia="宋体" w:hAnsi="Helvetica" w:cs="Arial"/>
          <w:color w:val="333333"/>
          <w:kern w:val="0"/>
          <w:szCs w:val="21"/>
          <w:lang w:val="en"/>
        </w:rPr>
      </w:pPr>
      <w:r w:rsidRPr="009049FD">
        <w:rPr>
          <w:rFonts w:ascii="Verdana" w:eastAsia="等线" w:hAnsi="Verdana" w:cs="黑体" w:hint="eastAsia"/>
          <w:color w:val="333333"/>
          <w:szCs w:val="21"/>
          <w:lang w:val="en"/>
        </w:rPr>
        <w:t xml:space="preserve"> 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1．成渝地区要素资源市场一体化研究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2．成渝地区现代流通网络建设研究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3．成渝企业跨境投融资创新研究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4．成渝地区双城经济圈协同创新体系建设研究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5．基于金融生态的成渝共建西部金融中心路径研究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6．成渝地区双城经济圈法治文化集群建设研究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7．成渝地区双城经济圈一体化发展评价指标体系研究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8．成渝地区革命文物保护利用合作示范机制研究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9．成渝地区双城经济圈行政执法协作联动机制研究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10．川渝地区司法服务一体化协作机制研究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11．成渝地区双城经济圈乡村振兴与职业教育高质量发展融合研究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12．川渝媒介发展与城市历史研究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13．成渝地区双城经济圈联手打造内陆开放高地研究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14．成渝地区双城经济圈共同建设高标准市场体系研究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lastRenderedPageBreak/>
        <w:t>15．成渝地区双城经济圈共同营造一流营商环境研究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16．成渝地区双城经济圈促进双圈互动两翼协同研究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17．成渝地区双城经济圈协同建设现代产业体系研究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18．成渝地区双城经济圈构建多元融合的消费业态研究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19．成渝地区双城经济圈推动城乡公共资源均衡配置研究</w:t>
      </w:r>
    </w:p>
    <w:p w:rsidR="009049FD" w:rsidRPr="009049FD" w:rsidRDefault="009049FD" w:rsidP="009049FD">
      <w:pPr>
        <w:widowControl/>
        <w:spacing w:line="600" w:lineRule="exact"/>
        <w:contextualSpacing/>
        <w:jc w:val="left"/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</w:pPr>
      <w:r w:rsidRPr="009049FD">
        <w:rPr>
          <w:rFonts w:ascii="方正仿宋_GBK" w:eastAsia="方正仿宋_GBK" w:hAnsi="宋体" w:cs="宋体" w:hint="eastAsia"/>
          <w:color w:val="333333"/>
          <w:sz w:val="32"/>
          <w:szCs w:val="32"/>
          <w:lang w:val="en"/>
        </w:rPr>
        <w:t>20．成渝地区双城经济圈农业高质量一体化发展研究</w:t>
      </w:r>
    </w:p>
    <w:p w:rsidR="005A3240" w:rsidRPr="009049FD" w:rsidRDefault="005A3240">
      <w:pPr>
        <w:rPr>
          <w:lang w:val="en"/>
        </w:rPr>
      </w:pPr>
      <w:bookmarkStart w:id="0" w:name="_GoBack"/>
      <w:bookmarkEnd w:id="0"/>
    </w:p>
    <w:sectPr w:rsidR="005A3240" w:rsidRPr="00904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956" w:rsidRDefault="00893956" w:rsidP="009049FD">
      <w:r>
        <w:separator/>
      </w:r>
    </w:p>
  </w:endnote>
  <w:endnote w:type="continuationSeparator" w:id="0">
    <w:p w:rsidR="00893956" w:rsidRDefault="00893956" w:rsidP="0090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956" w:rsidRDefault="00893956" w:rsidP="009049FD">
      <w:r>
        <w:separator/>
      </w:r>
    </w:p>
  </w:footnote>
  <w:footnote w:type="continuationSeparator" w:id="0">
    <w:p w:rsidR="00893956" w:rsidRDefault="00893956" w:rsidP="00904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55"/>
    <w:rsid w:val="00595455"/>
    <w:rsid w:val="005A3240"/>
    <w:rsid w:val="00893956"/>
    <w:rsid w:val="0090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A13EC3-3DF4-4EE8-8AB5-F554E8FB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9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9FD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9049F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5"/>
    <w:uiPriority w:val="99"/>
    <w:semiHidden/>
    <w:rsid w:val="009049F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李世毅</dc:creator>
  <cp:keywords/>
  <dc:description/>
  <cp:lastModifiedBy>李世毅</cp:lastModifiedBy>
  <cp:revision>2</cp:revision>
  <dcterms:created xsi:type="dcterms:W3CDTF">2022-05-24T09:17:00Z</dcterms:created>
  <dcterms:modified xsi:type="dcterms:W3CDTF">2022-05-24T09:17:00Z</dcterms:modified>
</cp:coreProperties>
</file>