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color w:val="333333"/>
          <w:sz w:val="36"/>
          <w:szCs w:val="36"/>
        </w:rPr>
      </w:pPr>
      <w:r>
        <w:rPr>
          <w:color w:val="333333"/>
          <w:sz w:val="36"/>
          <w:szCs w:val="36"/>
          <w:bdr w:val="none" w:color="auto" w:sz="0" w:space="0"/>
        </w:rPr>
        <w:t>重庆市知识产权局关于申报2022年度重庆市知识产权软科学研究项目的通知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8" w:afterAutospacing="0" w:line="384" w:lineRule="atLeast"/>
        <w:ind w:left="0" w:right="0"/>
        <w:jc w:val="center"/>
      </w:pPr>
      <w:r>
        <w:rPr>
          <w:rFonts w:ascii="宋体" w:hAnsi="宋体" w:eastAsia="宋体" w:cs="宋体"/>
          <w:color w:val="666666"/>
          <w:kern w:val="0"/>
          <w:sz w:val="19"/>
          <w:szCs w:val="19"/>
          <w:bdr w:val="none" w:color="auto" w:sz="0" w:space="0"/>
          <w:lang w:val="en-US" w:eastAsia="zh-CN" w:bidi="ar"/>
        </w:rPr>
        <w:t>日期：2022-04-15</w:t>
      </w:r>
      <w:r>
        <w:rPr>
          <w:rFonts w:ascii="宋体" w:hAnsi="宋体" w:eastAsia="宋体" w:cs="宋体"/>
          <w:kern w:val="0"/>
          <w:sz w:val="24"/>
          <w:szCs w:val="24"/>
          <w:bdr w:val="none" w:color="auto" w:sz="0" w:space="0"/>
          <w:lang w:val="en-US" w:eastAsia="zh-CN" w:bidi="ar"/>
        </w:rPr>
        <w:t> </w:t>
      </w:r>
      <w:r>
        <w:rPr>
          <w:rFonts w:ascii="宋体" w:hAnsi="宋体" w:eastAsia="宋体" w:cs="宋体"/>
          <w:color w:val="666666"/>
          <w:kern w:val="0"/>
          <w:sz w:val="19"/>
          <w:szCs w:val="19"/>
          <w:bdr w:val="none" w:color="auto" w:sz="0" w:space="0"/>
          <w:lang w:val="en-US" w:eastAsia="zh-CN" w:bidi="ar"/>
        </w:rPr>
        <w:t>来源：重庆市知识产权局</w:t>
      </w:r>
      <w:r>
        <w:rPr>
          <w:rFonts w:ascii="宋体" w:hAnsi="宋体" w:eastAsia="宋体" w:cs="宋体"/>
          <w:kern w:val="0"/>
          <w:sz w:val="24"/>
          <w:szCs w:val="24"/>
          <w:bdr w:val="none" w:color="auto" w:sz="0" w:space="0"/>
          <w:lang w:val="en-US" w:eastAsia="zh-CN" w:bidi="ar"/>
        </w:rPr>
        <w:t> </w:t>
      </w:r>
    </w:p>
    <w:p>
      <w:pPr>
        <w:keepNext w:val="0"/>
        <w:keepLines w:val="0"/>
        <w:widowControl/>
        <w:suppressLineNumbers w:val="0"/>
        <w:pBdr>
          <w:top w:val="single" w:color="E5E5E5" w:sz="4" w:space="1"/>
          <w:left w:val="single" w:color="E5E5E5" w:sz="4" w:space="1"/>
          <w:bottom w:val="single" w:color="E5E5E5" w:sz="4" w:space="1"/>
          <w:right w:val="single" w:color="E5E5E5" w:sz="4" w:space="1"/>
        </w:pBdr>
        <w:spacing w:before="0" w:beforeAutospacing="0" w:after="0" w:afterAutospacing="0" w:line="384" w:lineRule="atLeast"/>
        <w:ind w:left="0" w:right="0"/>
        <w:jc w:val="center"/>
      </w:pPr>
      <w:r>
        <w:rPr>
          <w:rFonts w:ascii="宋体" w:hAnsi="宋体" w:eastAsia="宋体" w:cs="宋体"/>
          <w:kern w:val="0"/>
          <w:sz w:val="24"/>
          <w:szCs w:val="24"/>
          <w:bdr w:val="single" w:color="E5E5E5" w:sz="2" w:space="0"/>
          <w:lang w:val="en-US" w:eastAsia="zh-CN" w:bidi="ar"/>
        </w:rPr>
        <w:drawing>
          <wp:inline distT="0" distB="0" distL="114300" distR="114300">
            <wp:extent cx="247650" cy="247650"/>
            <wp:effectExtent l="0" t="0" r="11430"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47650" cy="247650"/>
                    </a:xfrm>
                    <a:prstGeom prst="rect">
                      <a:avLst/>
                    </a:prstGeom>
                    <a:noFill/>
                    <a:ln w="9525">
                      <a:noFill/>
                    </a:ln>
                  </pic:spPr>
                </pic:pic>
              </a:graphicData>
            </a:graphic>
          </wp:inline>
        </w:drawing>
      </w:r>
      <w:r>
        <w:rPr>
          <w:rFonts w:ascii="宋体" w:hAnsi="宋体" w:eastAsia="宋体" w:cs="宋体"/>
          <w:color w:val="6A6A6A"/>
          <w:kern w:val="0"/>
          <w:sz w:val="19"/>
          <w:szCs w:val="19"/>
          <w:lang w:val="en-US" w:eastAsia="zh-CN" w:bidi="ar"/>
        </w:rPr>
        <w:t>大</w:t>
      </w:r>
      <w:r>
        <w:rPr>
          <w:rFonts w:ascii="宋体" w:hAnsi="宋体" w:eastAsia="宋体" w:cs="宋体"/>
          <w:color w:val="3354A2"/>
          <w:kern w:val="0"/>
          <w:sz w:val="19"/>
          <w:szCs w:val="19"/>
          <w:lang w:val="en-US" w:eastAsia="zh-CN" w:bidi="ar"/>
        </w:rPr>
        <w:t>中</w:t>
      </w:r>
      <w:r>
        <w:rPr>
          <w:rFonts w:ascii="宋体" w:hAnsi="宋体" w:eastAsia="宋体" w:cs="宋体"/>
          <w:color w:val="6A6A6A"/>
          <w:kern w:val="0"/>
          <w:sz w:val="19"/>
          <w:szCs w:val="19"/>
          <w:lang w:val="en-US" w:eastAsia="zh-CN" w:bidi="ar"/>
        </w:rPr>
        <w:t>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jc w:val="both"/>
      </w:pPr>
      <w:r>
        <w:rPr>
          <w:rFonts w:ascii="方正仿宋_GBK" w:hAnsi="方正仿宋_GBK" w:eastAsia="方正仿宋_GBK" w:cs="方正仿宋_GBK"/>
          <w:color w:val="333333"/>
          <w:sz w:val="25"/>
          <w:szCs w:val="25"/>
          <w:bdr w:val="none" w:color="auto" w:sz="0" w:space="0"/>
        </w:rPr>
        <w:t>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2022</w:t>
      </w:r>
      <w:r>
        <w:rPr>
          <w:rFonts w:hint="eastAsia" w:ascii="方正仿宋_GBK" w:hAnsi="方正仿宋_GBK" w:eastAsia="方正仿宋_GBK" w:cs="方正仿宋_GBK"/>
          <w:color w:val="333333"/>
          <w:sz w:val="25"/>
          <w:szCs w:val="25"/>
          <w:bdr w:val="none" w:color="auto" w:sz="0" w:space="0"/>
        </w:rPr>
        <w:t>年度重庆市知识产权软科学研究项目（以下简称项目）申报工作已经启动，现将有关事项通知如下：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ascii="方正黑体_GBK" w:hAnsi="方正黑体_GBK" w:eastAsia="方正黑体_GBK" w:cs="方正黑体_GBK"/>
          <w:color w:val="333333"/>
          <w:sz w:val="25"/>
          <w:szCs w:val="25"/>
          <w:bdr w:val="none" w:color="auto" w:sz="0" w:space="0"/>
        </w:rPr>
        <w:t>一、项目概况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仿宋_GBK" w:hAnsi="方正仿宋_GBK" w:eastAsia="方正仿宋_GBK" w:cs="方正仿宋_GBK"/>
          <w:color w:val="333333"/>
          <w:sz w:val="25"/>
          <w:szCs w:val="25"/>
          <w:bdr w:val="none" w:color="auto" w:sz="0" w:space="0"/>
        </w:rPr>
        <w:t>重庆市知识产权软科学研究旨在立足市情，围绕全市知识产权战略实施、知识产权强市建设以及知识产权热点难点问题，研究知识产权服务经济社会发展和管理决策中遇到的实际问题，为各级政府管理部门、企事业单位提供决策参考，促进全市知识产权事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2022</w:t>
      </w:r>
      <w:r>
        <w:rPr>
          <w:rFonts w:hint="eastAsia" w:ascii="方正仿宋_GBK" w:hAnsi="方正仿宋_GBK" w:eastAsia="方正仿宋_GBK" w:cs="方正仿宋_GBK"/>
          <w:color w:val="333333"/>
          <w:sz w:val="25"/>
          <w:szCs w:val="25"/>
          <w:bdr w:val="none" w:color="auto" w:sz="0" w:space="0"/>
        </w:rPr>
        <w:t>年拟立项</w:t>
      </w:r>
      <w:r>
        <w:rPr>
          <w:rFonts w:hint="default" w:ascii="Times New Roman" w:hAnsi="Times New Roman" w:cs="Times New Roman"/>
          <w:color w:val="333333"/>
          <w:sz w:val="25"/>
          <w:szCs w:val="25"/>
          <w:bdr w:val="none" w:color="auto" w:sz="0" w:space="0"/>
        </w:rPr>
        <w:t>12</w:t>
      </w:r>
      <w:r>
        <w:rPr>
          <w:rFonts w:hint="eastAsia" w:ascii="方正仿宋_GBK" w:hAnsi="方正仿宋_GBK" w:eastAsia="方正仿宋_GBK" w:cs="方正仿宋_GBK"/>
          <w:color w:val="333333"/>
          <w:sz w:val="25"/>
          <w:szCs w:val="25"/>
          <w:bdr w:val="none" w:color="auto" w:sz="0" w:space="0"/>
        </w:rPr>
        <w:t>个项目，每个给予</w:t>
      </w:r>
      <w:r>
        <w:rPr>
          <w:rFonts w:hint="default" w:ascii="Times New Roman" w:hAnsi="Times New Roman" w:cs="Times New Roman"/>
          <w:color w:val="333333"/>
          <w:sz w:val="25"/>
          <w:szCs w:val="25"/>
          <w:bdr w:val="none" w:color="auto" w:sz="0" w:space="0"/>
        </w:rPr>
        <w:t>5</w:t>
      </w:r>
      <w:r>
        <w:rPr>
          <w:rFonts w:hint="eastAsia" w:ascii="方正仿宋_GBK" w:hAnsi="方正仿宋_GBK" w:eastAsia="方正仿宋_GBK" w:cs="方正仿宋_GBK"/>
          <w:color w:val="333333"/>
          <w:sz w:val="25"/>
          <w:szCs w:val="25"/>
          <w:bdr w:val="none" w:color="auto" w:sz="0" w:space="0"/>
        </w:rPr>
        <w:t>万元的经费支持。项目实施周期为</w:t>
      </w:r>
      <w:r>
        <w:rPr>
          <w:rFonts w:hint="default" w:ascii="Times New Roman" w:hAnsi="Times New Roman" w:cs="Times New Roman"/>
          <w:color w:val="333333"/>
          <w:sz w:val="25"/>
          <w:szCs w:val="25"/>
          <w:bdr w:val="none" w:color="auto" w:sz="0" w:space="0"/>
        </w:rPr>
        <w:t>1</w:t>
      </w:r>
      <w:r>
        <w:rPr>
          <w:rFonts w:hint="eastAsia" w:ascii="方正仿宋_GBK" w:hAnsi="方正仿宋_GBK" w:eastAsia="方正仿宋_GBK" w:cs="方正仿宋_GBK"/>
          <w:color w:val="333333"/>
          <w:sz w:val="25"/>
          <w:szCs w:val="25"/>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黑体_GBK" w:hAnsi="方正黑体_GBK" w:eastAsia="方正黑体_GBK" w:cs="方正黑体_GBK"/>
          <w:color w:val="333333"/>
          <w:sz w:val="25"/>
          <w:szCs w:val="25"/>
          <w:bdr w:val="none" w:color="auto" w:sz="0" w:space="0"/>
        </w:rPr>
        <w:t>二、研究方向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仿宋_GBK" w:hAnsi="方正仿宋_GBK" w:eastAsia="方正仿宋_GBK" w:cs="方正仿宋_GBK"/>
          <w:color w:val="333333"/>
          <w:sz w:val="25"/>
          <w:szCs w:val="25"/>
          <w:bdr w:val="none" w:color="auto" w:sz="0" w:space="0"/>
        </w:rPr>
        <w:t>项目申报单位可围绕下列重点研究方向拟定具体题目申报，也可自行选题申报。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ascii="方正楷体_GBK" w:hAnsi="方正楷体_GBK" w:eastAsia="方正楷体_GBK" w:cs="方正楷体_GBK"/>
          <w:color w:val="333333"/>
          <w:sz w:val="25"/>
          <w:szCs w:val="25"/>
          <w:bdr w:val="none" w:color="auto" w:sz="0" w:space="0"/>
        </w:rPr>
        <w:t>（一）知识产权保护相关问题研究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1. </w:t>
      </w:r>
      <w:r>
        <w:rPr>
          <w:rFonts w:hint="eastAsia" w:ascii="方正仿宋_GBK" w:hAnsi="方正仿宋_GBK" w:eastAsia="方正仿宋_GBK" w:cs="方正仿宋_GBK"/>
          <w:color w:val="333333"/>
          <w:sz w:val="25"/>
          <w:szCs w:val="25"/>
          <w:bdr w:val="none" w:color="auto" w:sz="0" w:space="0"/>
        </w:rPr>
        <w:t>重庆市优化知识产权领域营商环境策略研究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2. </w:t>
      </w:r>
      <w:r>
        <w:rPr>
          <w:rFonts w:hint="eastAsia" w:ascii="方正仿宋_GBK" w:hAnsi="方正仿宋_GBK" w:eastAsia="方正仿宋_GBK" w:cs="方正仿宋_GBK"/>
          <w:color w:val="333333"/>
          <w:sz w:val="25"/>
          <w:szCs w:val="25"/>
          <w:bdr w:val="none" w:color="auto" w:sz="0" w:space="0"/>
        </w:rPr>
        <w:t>重庆市知识产权信用评价指标体系研究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3. </w:t>
      </w:r>
      <w:r>
        <w:rPr>
          <w:rFonts w:hint="eastAsia" w:ascii="方正仿宋_GBK" w:hAnsi="方正仿宋_GBK" w:eastAsia="方正仿宋_GBK" w:cs="方正仿宋_GBK"/>
          <w:color w:val="333333"/>
          <w:sz w:val="25"/>
          <w:szCs w:val="25"/>
          <w:bdr w:val="none" w:color="auto" w:sz="0" w:space="0"/>
        </w:rPr>
        <w:t>重庆市知识产权海外纠纷风险与预警体系构建研究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4. </w:t>
      </w:r>
      <w:r>
        <w:rPr>
          <w:rFonts w:hint="eastAsia" w:ascii="方正仿宋_GBK" w:hAnsi="方正仿宋_GBK" w:eastAsia="方正仿宋_GBK" w:cs="方正仿宋_GBK"/>
          <w:color w:val="333333"/>
          <w:spacing w:val="-12"/>
          <w:sz w:val="25"/>
          <w:szCs w:val="25"/>
          <w:bdr w:val="none" w:color="auto" w:sz="0" w:space="0"/>
        </w:rPr>
        <w:t>专利侵权纠纷行政执法难点及对策研究</w:t>
      </w:r>
      <w:r>
        <w:rPr>
          <w:rFonts w:hint="default" w:ascii="Times New Roman" w:hAnsi="Times New Roman" w:cs="Times New Roman"/>
          <w:color w:val="333333"/>
          <w:spacing w:val="-12"/>
          <w:sz w:val="25"/>
          <w:szCs w:val="25"/>
          <w:bdr w:val="none" w:color="auto" w:sz="0" w:space="0"/>
        </w:rPr>
        <w:t>——</w:t>
      </w:r>
      <w:r>
        <w:rPr>
          <w:rFonts w:hint="eastAsia" w:ascii="方正仿宋_GBK" w:hAnsi="方正仿宋_GBK" w:eastAsia="方正仿宋_GBK" w:cs="方正仿宋_GBK"/>
          <w:color w:val="333333"/>
          <w:spacing w:val="-12"/>
          <w:sz w:val="25"/>
          <w:szCs w:val="25"/>
          <w:bdr w:val="none" w:color="auto" w:sz="0" w:space="0"/>
        </w:rPr>
        <w:t>以重庆市为例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5. </w:t>
      </w:r>
      <w:r>
        <w:rPr>
          <w:rFonts w:hint="eastAsia" w:ascii="方正仿宋_GBK" w:hAnsi="方正仿宋_GBK" w:eastAsia="方正仿宋_GBK" w:cs="方正仿宋_GBK"/>
          <w:color w:val="333333"/>
          <w:sz w:val="25"/>
          <w:szCs w:val="25"/>
          <w:bdr w:val="none" w:color="auto" w:sz="0" w:space="0"/>
        </w:rPr>
        <w:t>上市企业知识产权风险管理机制研究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楷体_GBK" w:hAnsi="方正楷体_GBK" w:eastAsia="方正楷体_GBK" w:cs="方正楷体_GBK"/>
          <w:color w:val="333333"/>
          <w:sz w:val="25"/>
          <w:szCs w:val="25"/>
          <w:bdr w:val="none" w:color="auto" w:sz="0" w:space="0"/>
        </w:rPr>
        <w:t>（二）知识产权运用相关问题研究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6. </w:t>
      </w:r>
      <w:r>
        <w:rPr>
          <w:rFonts w:hint="eastAsia" w:ascii="方正仿宋_GBK" w:hAnsi="方正仿宋_GBK" w:eastAsia="方正仿宋_GBK" w:cs="方正仿宋_GBK"/>
          <w:color w:val="333333"/>
          <w:sz w:val="25"/>
          <w:szCs w:val="25"/>
          <w:bdr w:val="none" w:color="auto" w:sz="0" w:space="0"/>
        </w:rPr>
        <w:t>知识产权市场化定价和交易机制研究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7. </w:t>
      </w:r>
      <w:r>
        <w:rPr>
          <w:rFonts w:hint="eastAsia" w:ascii="方正仿宋_GBK" w:hAnsi="方正仿宋_GBK" w:eastAsia="方正仿宋_GBK" w:cs="方正仿宋_GBK"/>
          <w:color w:val="333333"/>
          <w:sz w:val="25"/>
          <w:szCs w:val="25"/>
          <w:bdr w:val="none" w:color="auto" w:sz="0" w:space="0"/>
        </w:rPr>
        <w:t>知识产权价值评估视角下的知识产权质押融资模式研究</w:t>
      </w:r>
      <w:r>
        <w:rPr>
          <w:rFonts w:hint="default" w:ascii="Times New Roman" w:hAnsi="Times New Roman" w:cs="Times New Roman"/>
          <w:color w:val="333333"/>
          <w:sz w:val="25"/>
          <w:szCs w:val="25"/>
          <w:bdr w:val="none" w:color="auto" w:sz="0" w:space="0"/>
        </w:rPr>
        <w:t>——</w:t>
      </w:r>
      <w:r>
        <w:rPr>
          <w:rFonts w:hint="eastAsia" w:ascii="方正仿宋_GBK" w:hAnsi="方正仿宋_GBK" w:eastAsia="方正仿宋_GBK" w:cs="方正仿宋_GBK"/>
          <w:color w:val="333333"/>
          <w:sz w:val="25"/>
          <w:szCs w:val="25"/>
          <w:bdr w:val="none" w:color="auto" w:sz="0" w:space="0"/>
        </w:rPr>
        <w:t>以重庆市为例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8. </w:t>
      </w:r>
      <w:r>
        <w:rPr>
          <w:rFonts w:hint="eastAsia" w:ascii="方正仿宋_GBK" w:hAnsi="方正仿宋_GBK" w:eastAsia="方正仿宋_GBK" w:cs="方正仿宋_GBK"/>
          <w:color w:val="333333"/>
          <w:sz w:val="25"/>
          <w:szCs w:val="25"/>
          <w:bdr w:val="none" w:color="auto" w:sz="0" w:space="0"/>
        </w:rPr>
        <w:t>重点产业领域专利池构建难点及对策研究</w:t>
      </w:r>
      <w:r>
        <w:rPr>
          <w:rFonts w:hint="default" w:ascii="Times New Roman" w:hAnsi="Times New Roman" w:cs="Times New Roman"/>
          <w:color w:val="333333"/>
          <w:spacing w:val="-12"/>
          <w:sz w:val="25"/>
          <w:szCs w:val="25"/>
          <w:bdr w:val="none" w:color="auto" w:sz="0" w:space="0"/>
        </w:rPr>
        <w:t>——</w:t>
      </w:r>
      <w:r>
        <w:rPr>
          <w:rFonts w:hint="eastAsia" w:ascii="方正仿宋_GBK" w:hAnsi="方正仿宋_GBK" w:eastAsia="方正仿宋_GBK" w:cs="方正仿宋_GBK"/>
          <w:color w:val="333333"/>
          <w:sz w:val="25"/>
          <w:szCs w:val="25"/>
          <w:bdr w:val="none" w:color="auto" w:sz="0" w:space="0"/>
        </w:rPr>
        <w:t>以重庆市为例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9. </w:t>
      </w:r>
      <w:r>
        <w:rPr>
          <w:rFonts w:hint="eastAsia" w:ascii="方正仿宋_GBK" w:hAnsi="方正仿宋_GBK" w:eastAsia="方正仿宋_GBK" w:cs="方正仿宋_GBK"/>
          <w:color w:val="333333"/>
          <w:sz w:val="25"/>
          <w:szCs w:val="25"/>
          <w:bdr w:val="none" w:color="auto" w:sz="0" w:space="0"/>
        </w:rPr>
        <w:t>重庆市自主商标品牌培育与发展研究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10. </w:t>
      </w:r>
      <w:r>
        <w:rPr>
          <w:rFonts w:hint="eastAsia" w:ascii="方正仿宋_GBK" w:hAnsi="方正仿宋_GBK" w:eastAsia="方正仿宋_GBK" w:cs="方正仿宋_GBK"/>
          <w:color w:val="333333"/>
          <w:spacing w:val="-12"/>
          <w:sz w:val="25"/>
          <w:szCs w:val="25"/>
          <w:bdr w:val="none" w:color="auto" w:sz="0" w:space="0"/>
        </w:rPr>
        <w:t>知识产权助推特色农业产业发展研究</w:t>
      </w:r>
      <w:r>
        <w:rPr>
          <w:rFonts w:hint="default" w:ascii="Times New Roman" w:hAnsi="Times New Roman" w:cs="Times New Roman"/>
          <w:color w:val="333333"/>
          <w:spacing w:val="-12"/>
          <w:sz w:val="25"/>
          <w:szCs w:val="25"/>
          <w:bdr w:val="none" w:color="auto" w:sz="0" w:space="0"/>
        </w:rPr>
        <w:t>——</w:t>
      </w:r>
      <w:r>
        <w:rPr>
          <w:rFonts w:hint="eastAsia" w:ascii="方正仿宋_GBK" w:hAnsi="方正仿宋_GBK" w:eastAsia="方正仿宋_GBK" w:cs="方正仿宋_GBK"/>
          <w:color w:val="333333"/>
          <w:spacing w:val="-12"/>
          <w:sz w:val="25"/>
          <w:szCs w:val="25"/>
          <w:bdr w:val="none" w:color="auto" w:sz="0" w:space="0"/>
        </w:rPr>
        <w:t>以重庆市为例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楷体_GBK" w:hAnsi="方正楷体_GBK" w:eastAsia="方正楷体_GBK" w:cs="方正楷体_GBK"/>
          <w:color w:val="333333"/>
          <w:sz w:val="25"/>
          <w:szCs w:val="25"/>
          <w:bdr w:val="none" w:color="auto" w:sz="0" w:space="0"/>
        </w:rPr>
        <w:t>（三）知识产权服务与人才相关问题研究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11. </w:t>
      </w:r>
      <w:r>
        <w:rPr>
          <w:rFonts w:hint="eastAsia" w:ascii="方正仿宋_GBK" w:hAnsi="方正仿宋_GBK" w:eastAsia="方正仿宋_GBK" w:cs="方正仿宋_GBK"/>
          <w:color w:val="333333"/>
          <w:sz w:val="25"/>
          <w:szCs w:val="25"/>
          <w:bdr w:val="none" w:color="auto" w:sz="0" w:space="0"/>
        </w:rPr>
        <w:t>高价值发明专利统计与考核机制研究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12. </w:t>
      </w:r>
      <w:r>
        <w:rPr>
          <w:rFonts w:hint="eastAsia" w:ascii="方正仿宋_GBK" w:hAnsi="方正仿宋_GBK" w:eastAsia="方正仿宋_GBK" w:cs="方正仿宋_GBK"/>
          <w:color w:val="333333"/>
          <w:spacing w:val="-12"/>
          <w:sz w:val="25"/>
          <w:szCs w:val="25"/>
          <w:bdr w:val="none" w:color="auto" w:sz="0" w:space="0"/>
        </w:rPr>
        <w:t>成渝地区双城经济圈建设背景下的专利代理标准化研究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13. </w:t>
      </w:r>
      <w:r>
        <w:rPr>
          <w:rFonts w:hint="eastAsia" w:ascii="方正仿宋_GBK" w:hAnsi="方正仿宋_GBK" w:eastAsia="方正仿宋_GBK" w:cs="方正仿宋_GBK"/>
          <w:color w:val="333333"/>
          <w:sz w:val="25"/>
          <w:szCs w:val="25"/>
          <w:bdr w:val="none" w:color="auto" w:sz="0" w:space="0"/>
        </w:rPr>
        <w:t>重庆市知识产权专家人才体系建设及应用研究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黑体_GBK" w:hAnsi="方正黑体_GBK" w:eastAsia="方正黑体_GBK" w:cs="方正黑体_GBK"/>
          <w:color w:val="333333"/>
          <w:sz w:val="25"/>
          <w:szCs w:val="25"/>
          <w:bdr w:val="none" w:color="auto" w:sz="0" w:space="0"/>
        </w:rPr>
        <w:t>三、申报要求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rPr>
          <w:sz w:val="25"/>
          <w:szCs w:val="25"/>
        </w:rPr>
      </w:pPr>
      <w:r>
        <w:rPr>
          <w:rFonts w:ascii="Times New Roman" w:hAnsi="Times New Roman" w:cs="Times New Roman"/>
          <w:color w:val="333333"/>
          <w:sz w:val="25"/>
          <w:szCs w:val="25"/>
          <w:bdr w:val="none" w:color="auto" w:sz="0" w:space="0"/>
        </w:rPr>
        <w:t>1.</w:t>
      </w:r>
      <w:r>
        <w:rPr>
          <w:rFonts w:hint="eastAsia" w:ascii="方正仿宋_GBK" w:hAnsi="方正仿宋_GBK" w:eastAsia="方正仿宋_GBK" w:cs="方正仿宋_GBK"/>
          <w:color w:val="333333"/>
          <w:sz w:val="25"/>
          <w:szCs w:val="25"/>
          <w:bdr w:val="none" w:color="auto" w:sz="0" w:space="0"/>
        </w:rPr>
        <w:t> 项目申报单位为重庆市行政区域内设立、登记、注册并具有独立法人资格的企事业单位或其他机构。项目申报单位可选择不超过</w:t>
      </w:r>
      <w:r>
        <w:rPr>
          <w:rFonts w:hint="default" w:ascii="Times New Roman" w:hAnsi="Times New Roman" w:eastAsia="方正仿宋_GBK" w:cs="Times New Roman"/>
          <w:color w:val="333333"/>
          <w:sz w:val="25"/>
          <w:szCs w:val="25"/>
          <w:bdr w:val="none" w:color="auto" w:sz="0" w:space="0"/>
        </w:rPr>
        <w:t>2</w:t>
      </w:r>
      <w:r>
        <w:rPr>
          <w:rFonts w:hint="eastAsia" w:ascii="方正仿宋_GBK" w:hAnsi="方正仿宋_GBK" w:eastAsia="方正仿宋_GBK" w:cs="方正仿宋_GBK"/>
          <w:color w:val="333333"/>
          <w:sz w:val="25"/>
          <w:szCs w:val="25"/>
          <w:bdr w:val="none" w:color="auto" w:sz="0" w:space="0"/>
        </w:rPr>
        <w:t>家单位作为合作单位。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2. </w:t>
      </w:r>
      <w:r>
        <w:rPr>
          <w:rFonts w:hint="eastAsia" w:ascii="方正仿宋_GBK" w:hAnsi="方正仿宋_GBK" w:eastAsia="方正仿宋_GBK" w:cs="方正仿宋_GBK"/>
          <w:color w:val="333333"/>
          <w:sz w:val="25"/>
          <w:szCs w:val="25"/>
          <w:bdr w:val="none" w:color="auto" w:sz="0" w:space="0"/>
        </w:rPr>
        <w:t>每个申报项目的负责人不超过</w:t>
      </w:r>
      <w:r>
        <w:rPr>
          <w:rFonts w:hint="default" w:ascii="Times New Roman" w:hAnsi="Times New Roman" w:cs="Times New Roman"/>
          <w:color w:val="333333"/>
          <w:sz w:val="25"/>
          <w:szCs w:val="25"/>
          <w:bdr w:val="none" w:color="auto" w:sz="0" w:space="0"/>
        </w:rPr>
        <w:t>2</w:t>
      </w:r>
      <w:r>
        <w:rPr>
          <w:rFonts w:hint="eastAsia" w:ascii="方正仿宋_GBK" w:hAnsi="方正仿宋_GBK" w:eastAsia="方正仿宋_GBK" w:cs="方正仿宋_GBK"/>
          <w:color w:val="333333"/>
          <w:sz w:val="25"/>
          <w:szCs w:val="25"/>
          <w:bdr w:val="none" w:color="auto" w:sz="0" w:space="0"/>
        </w:rPr>
        <w:t>人，同一负责人只能申报</w:t>
      </w:r>
      <w:r>
        <w:rPr>
          <w:rFonts w:hint="default" w:ascii="Times New Roman" w:hAnsi="Times New Roman" w:cs="Times New Roman"/>
          <w:color w:val="333333"/>
          <w:sz w:val="25"/>
          <w:szCs w:val="25"/>
          <w:bdr w:val="none" w:color="auto" w:sz="0" w:space="0"/>
        </w:rPr>
        <w:t>1</w:t>
      </w:r>
      <w:r>
        <w:rPr>
          <w:rFonts w:hint="eastAsia" w:ascii="方正仿宋_GBK" w:hAnsi="方正仿宋_GBK" w:eastAsia="方正仿宋_GBK" w:cs="方正仿宋_GBK"/>
          <w:color w:val="333333"/>
          <w:sz w:val="25"/>
          <w:szCs w:val="25"/>
          <w:bdr w:val="none" w:color="auto" w:sz="0" w:space="0"/>
        </w:rPr>
        <w:t>个项目。项目负责人应具有独立开展研究和组织开展研究的能力，在相关项目领域具备扎实的理论基础和丰富的实践经验，必须在研究的全过程中担负实质性的研究与协调组织工作。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3. </w:t>
      </w:r>
      <w:r>
        <w:rPr>
          <w:rFonts w:hint="eastAsia" w:ascii="方正仿宋_GBK" w:hAnsi="方正仿宋_GBK" w:eastAsia="方正仿宋_GBK" w:cs="方正仿宋_GBK"/>
          <w:color w:val="333333"/>
          <w:sz w:val="25"/>
          <w:szCs w:val="25"/>
          <w:bdr w:val="none" w:color="auto" w:sz="0" w:space="0"/>
        </w:rPr>
        <w:t>项目研究团队原则上不超过</w:t>
      </w:r>
      <w:r>
        <w:rPr>
          <w:rFonts w:hint="default" w:ascii="Times New Roman" w:hAnsi="Times New Roman" w:cs="Times New Roman"/>
          <w:color w:val="333333"/>
          <w:sz w:val="25"/>
          <w:szCs w:val="25"/>
          <w:bdr w:val="none" w:color="auto" w:sz="0" w:space="0"/>
        </w:rPr>
        <w:t>10</w:t>
      </w:r>
      <w:r>
        <w:rPr>
          <w:rFonts w:hint="eastAsia" w:ascii="方正仿宋_GBK" w:hAnsi="方正仿宋_GBK" w:eastAsia="方正仿宋_GBK" w:cs="方正仿宋_GBK"/>
          <w:color w:val="333333"/>
          <w:sz w:val="25"/>
          <w:szCs w:val="25"/>
          <w:bdr w:val="none" w:color="auto" w:sz="0" w:space="0"/>
        </w:rPr>
        <w:t>人（含项目负责人），同一研究人员只能参与</w:t>
      </w:r>
      <w:r>
        <w:rPr>
          <w:rFonts w:hint="default" w:ascii="Times New Roman" w:hAnsi="Times New Roman" w:cs="Times New Roman"/>
          <w:color w:val="333333"/>
          <w:sz w:val="25"/>
          <w:szCs w:val="25"/>
          <w:bdr w:val="none" w:color="auto" w:sz="0" w:space="0"/>
        </w:rPr>
        <w:t>1</w:t>
      </w:r>
      <w:r>
        <w:rPr>
          <w:rFonts w:hint="eastAsia" w:ascii="方正仿宋_GBK" w:hAnsi="方正仿宋_GBK" w:eastAsia="方正仿宋_GBK" w:cs="方正仿宋_GBK"/>
          <w:color w:val="333333"/>
          <w:sz w:val="25"/>
          <w:szCs w:val="25"/>
          <w:bdr w:val="none" w:color="auto" w:sz="0" w:space="0"/>
        </w:rPr>
        <w:t>个项目。团队成员应当具有开展相应研究的能力和水平。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4. </w:t>
      </w:r>
      <w:r>
        <w:rPr>
          <w:rFonts w:hint="eastAsia" w:ascii="方正仿宋_GBK" w:hAnsi="方正仿宋_GBK" w:eastAsia="方正仿宋_GBK" w:cs="方正仿宋_GBK"/>
          <w:color w:val="333333"/>
          <w:sz w:val="25"/>
          <w:szCs w:val="25"/>
          <w:bdr w:val="none" w:color="auto" w:sz="0" w:space="0"/>
        </w:rPr>
        <w:t>项目申报单位和项目负责人以往承担的重庆市知识产权局项目无不良信用记录，未纳入</w:t>
      </w:r>
      <w:r>
        <w:rPr>
          <w:rFonts w:hint="default" w:ascii="Times New Roman" w:hAnsi="Times New Roman" w:cs="Times New Roman"/>
          <w:color w:val="333333"/>
          <w:sz w:val="25"/>
          <w:szCs w:val="25"/>
          <w:bdr w:val="none" w:color="auto" w:sz="0" w:space="0"/>
        </w:rPr>
        <w:t>“</w:t>
      </w:r>
      <w:r>
        <w:rPr>
          <w:rFonts w:hint="eastAsia" w:ascii="方正仿宋_GBK" w:hAnsi="方正仿宋_GBK" w:eastAsia="方正仿宋_GBK" w:cs="方正仿宋_GBK"/>
          <w:color w:val="333333"/>
          <w:sz w:val="25"/>
          <w:szCs w:val="25"/>
          <w:bdr w:val="none" w:color="auto" w:sz="0" w:space="0"/>
        </w:rPr>
        <w:t>信用重庆</w:t>
      </w:r>
      <w:r>
        <w:rPr>
          <w:rFonts w:hint="default" w:ascii="Times New Roman" w:hAnsi="Times New Roman" w:cs="Times New Roman"/>
          <w:color w:val="333333"/>
          <w:sz w:val="25"/>
          <w:szCs w:val="25"/>
          <w:bdr w:val="none" w:color="auto" w:sz="0" w:space="0"/>
        </w:rPr>
        <w:t>”</w:t>
      </w:r>
      <w:r>
        <w:rPr>
          <w:rFonts w:hint="eastAsia" w:ascii="方正仿宋_GBK" w:hAnsi="方正仿宋_GBK" w:eastAsia="方正仿宋_GBK" w:cs="方正仿宋_GBK"/>
          <w:color w:val="333333"/>
          <w:sz w:val="25"/>
          <w:szCs w:val="25"/>
          <w:bdr w:val="none" w:color="auto" w:sz="0" w:space="0"/>
        </w:rPr>
        <w:t>严重失信主体黑名单，保证所提供申报项目信息的真实性，并对信息虚假导致的后果承担责任。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黑体_GBK" w:hAnsi="方正黑体_GBK" w:eastAsia="方正黑体_GBK" w:cs="方正黑体_GBK"/>
          <w:color w:val="333333"/>
          <w:sz w:val="25"/>
          <w:szCs w:val="25"/>
          <w:bdr w:val="none" w:color="auto" w:sz="0" w:space="0"/>
        </w:rPr>
        <w:t>四、申报流程及立项程序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楷体_GBK" w:hAnsi="方正楷体_GBK" w:eastAsia="方正楷体_GBK" w:cs="方正楷体_GBK"/>
          <w:color w:val="333333"/>
          <w:sz w:val="25"/>
          <w:szCs w:val="25"/>
          <w:bdr w:val="none" w:color="auto" w:sz="0" w:space="0"/>
        </w:rPr>
        <w:t>（一）项目申报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仿宋_GBK" w:hAnsi="方正仿宋_GBK" w:eastAsia="方正仿宋_GBK" w:cs="方正仿宋_GBK"/>
          <w:color w:val="333333"/>
          <w:sz w:val="25"/>
          <w:szCs w:val="25"/>
          <w:bdr w:val="none" w:color="auto" w:sz="0" w:space="0"/>
        </w:rPr>
        <w:t>请申报单位将项目申请书（见附件）的电子件和纸质件（一式三份并加盖公章）于</w:t>
      </w:r>
      <w:r>
        <w:rPr>
          <w:rFonts w:hint="default" w:ascii="Times New Roman" w:hAnsi="Times New Roman" w:cs="Times New Roman"/>
          <w:color w:val="333333"/>
          <w:sz w:val="25"/>
          <w:szCs w:val="25"/>
          <w:bdr w:val="none" w:color="auto" w:sz="0" w:space="0"/>
        </w:rPr>
        <w:t>2022</w:t>
      </w:r>
      <w:r>
        <w:rPr>
          <w:rFonts w:hint="eastAsia" w:ascii="方正仿宋_GBK" w:hAnsi="方正仿宋_GBK" w:eastAsia="方正仿宋_GBK" w:cs="方正仿宋_GBK"/>
          <w:color w:val="333333"/>
          <w:sz w:val="25"/>
          <w:szCs w:val="25"/>
          <w:bdr w:val="none" w:color="auto" w:sz="0" w:space="0"/>
        </w:rPr>
        <w:t>年</w:t>
      </w:r>
      <w:r>
        <w:rPr>
          <w:rFonts w:hint="default" w:ascii="Times New Roman" w:hAnsi="Times New Roman" w:cs="Times New Roman"/>
          <w:color w:val="333333"/>
          <w:sz w:val="25"/>
          <w:szCs w:val="25"/>
          <w:bdr w:val="none" w:color="auto" w:sz="0" w:space="0"/>
        </w:rPr>
        <w:t>5</w:t>
      </w:r>
      <w:r>
        <w:rPr>
          <w:rFonts w:hint="eastAsia" w:ascii="方正仿宋_GBK" w:hAnsi="方正仿宋_GBK" w:eastAsia="方正仿宋_GBK" w:cs="方正仿宋_GBK"/>
          <w:color w:val="333333"/>
          <w:sz w:val="25"/>
          <w:szCs w:val="25"/>
          <w:bdr w:val="none" w:color="auto" w:sz="0" w:space="0"/>
        </w:rPr>
        <w:t>月</w:t>
      </w:r>
      <w:r>
        <w:rPr>
          <w:rFonts w:hint="default" w:ascii="Times New Roman" w:hAnsi="Times New Roman" w:cs="Times New Roman"/>
          <w:color w:val="333333"/>
          <w:sz w:val="25"/>
          <w:szCs w:val="25"/>
          <w:bdr w:val="none" w:color="auto" w:sz="0" w:space="0"/>
        </w:rPr>
        <w:t>5</w:t>
      </w:r>
      <w:r>
        <w:rPr>
          <w:rFonts w:hint="eastAsia" w:ascii="方正仿宋_GBK" w:hAnsi="方正仿宋_GBK" w:eastAsia="方正仿宋_GBK" w:cs="方正仿宋_GBK"/>
          <w:color w:val="333333"/>
          <w:sz w:val="25"/>
          <w:szCs w:val="25"/>
          <w:bdr w:val="none" w:color="auto" w:sz="0" w:space="0"/>
        </w:rPr>
        <w:t>日</w:t>
      </w:r>
      <w:r>
        <w:rPr>
          <w:rFonts w:hint="default" w:ascii="Times New Roman" w:hAnsi="Times New Roman" w:cs="Times New Roman"/>
          <w:color w:val="333333"/>
          <w:sz w:val="25"/>
          <w:szCs w:val="25"/>
          <w:bdr w:val="none" w:color="auto" w:sz="0" w:space="0"/>
        </w:rPr>
        <w:t>17:00</w:t>
      </w:r>
      <w:r>
        <w:rPr>
          <w:rFonts w:hint="eastAsia" w:ascii="方正仿宋_GBK" w:hAnsi="方正仿宋_GBK" w:eastAsia="方正仿宋_GBK" w:cs="方正仿宋_GBK"/>
          <w:color w:val="333333"/>
          <w:sz w:val="25"/>
          <w:szCs w:val="25"/>
          <w:bdr w:val="none" w:color="auto" w:sz="0" w:space="0"/>
        </w:rPr>
        <w:t>前报送至市知识产权局办公室（具体地址见后文），逾期不予受理。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楷体_GBK" w:hAnsi="方正楷体_GBK" w:eastAsia="方正楷体_GBK" w:cs="方正楷体_GBK"/>
          <w:color w:val="333333"/>
          <w:sz w:val="25"/>
          <w:szCs w:val="25"/>
          <w:bdr w:val="none" w:color="auto" w:sz="0" w:space="0"/>
        </w:rPr>
        <w:t>（二）评审立项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仿宋_GBK" w:hAnsi="方正仿宋_GBK" w:eastAsia="方正仿宋_GBK" w:cs="方正仿宋_GBK"/>
          <w:color w:val="333333"/>
          <w:sz w:val="25"/>
          <w:szCs w:val="25"/>
          <w:bdr w:val="none" w:color="auto" w:sz="0" w:space="0"/>
        </w:rPr>
        <w:t>市知识产权局组织专家进行评审，按程序择优遴选，确定立项项目并在局门户网站公示无异议后，下达立项通知，并组织签订项目任务书。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仿宋_GBK" w:hAnsi="方正仿宋_GBK" w:eastAsia="方正仿宋_GBK" w:cs="方正仿宋_GBK"/>
          <w:color w:val="333333"/>
          <w:sz w:val="25"/>
          <w:szCs w:val="25"/>
          <w:bdr w:val="none" w:color="auto" w:sz="0" w:space="0"/>
        </w:rPr>
        <w:t>附件：重庆市知识产权软科学研究项目申请书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jc w:val="both"/>
      </w:pPr>
      <w:r>
        <w:rPr>
          <w:rFonts w:hint="default" w:ascii="Times New Roman" w:hAnsi="Times New Roman" w:cs="Times New Roman"/>
          <w:color w:val="333333"/>
          <w:sz w:val="25"/>
          <w:szCs w:val="25"/>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right"/>
      </w:pPr>
      <w:r>
        <w:rPr>
          <w:rFonts w:hint="default" w:ascii="Times New Roman" w:hAnsi="Times New Roman" w:cs="Times New Roman"/>
          <w:color w:val="333333"/>
          <w:sz w:val="25"/>
          <w:szCs w:val="25"/>
          <w:bdr w:val="none" w:color="auto" w:sz="0" w:space="0"/>
        </w:rPr>
        <w:t>                                   </w:t>
      </w:r>
      <w:r>
        <w:rPr>
          <w:rFonts w:hint="eastAsia" w:ascii="方正仿宋_GBK" w:hAnsi="方正仿宋_GBK" w:eastAsia="方正仿宋_GBK" w:cs="方正仿宋_GBK"/>
          <w:color w:val="333333"/>
          <w:sz w:val="25"/>
          <w:szCs w:val="25"/>
          <w:bdr w:val="none" w:color="auto" w:sz="0" w:space="0"/>
        </w:rPr>
        <w:t>重庆市知识产权局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right"/>
      </w:pPr>
      <w:r>
        <w:rPr>
          <w:rFonts w:hint="default" w:ascii="Times New Roman" w:hAnsi="Times New Roman" w:cs="Times New Roman"/>
          <w:color w:val="333333"/>
          <w:sz w:val="25"/>
          <w:szCs w:val="25"/>
          <w:bdr w:val="none" w:color="auto" w:sz="0" w:space="0"/>
        </w:rPr>
        <w:t>                                   2022</w:t>
      </w:r>
      <w:r>
        <w:rPr>
          <w:rFonts w:hint="eastAsia" w:ascii="方正仿宋_GBK" w:hAnsi="方正仿宋_GBK" w:eastAsia="方正仿宋_GBK" w:cs="方正仿宋_GBK"/>
          <w:color w:val="333333"/>
          <w:sz w:val="25"/>
          <w:szCs w:val="25"/>
          <w:bdr w:val="none" w:color="auto" w:sz="0" w:space="0"/>
        </w:rPr>
        <w:t>年</w:t>
      </w:r>
      <w:r>
        <w:rPr>
          <w:rFonts w:hint="default" w:ascii="Times New Roman" w:hAnsi="Times New Roman" w:cs="Times New Roman"/>
          <w:color w:val="333333"/>
          <w:sz w:val="25"/>
          <w:szCs w:val="25"/>
          <w:bdr w:val="none" w:color="auto" w:sz="0" w:space="0"/>
        </w:rPr>
        <w:t>4</w:t>
      </w:r>
      <w:r>
        <w:rPr>
          <w:rFonts w:hint="eastAsia" w:ascii="方正仿宋_GBK" w:hAnsi="方正仿宋_GBK" w:eastAsia="方正仿宋_GBK" w:cs="方正仿宋_GBK"/>
          <w:color w:val="333333"/>
          <w:sz w:val="25"/>
          <w:szCs w:val="25"/>
          <w:bdr w:val="none" w:color="auto" w:sz="0" w:space="0"/>
        </w:rPr>
        <w:t>月</w:t>
      </w:r>
      <w:r>
        <w:rPr>
          <w:rFonts w:hint="default" w:ascii="Times New Roman" w:hAnsi="Times New Roman" w:cs="Times New Roman"/>
          <w:color w:val="333333"/>
          <w:sz w:val="25"/>
          <w:szCs w:val="25"/>
          <w:bdr w:val="none" w:color="auto" w:sz="0" w:space="0"/>
        </w:rPr>
        <w:t>15</w:t>
      </w:r>
      <w:r>
        <w:rPr>
          <w:rFonts w:hint="eastAsia" w:ascii="方正仿宋_GBK" w:hAnsi="方正仿宋_GBK" w:eastAsia="方正仿宋_GBK" w:cs="方正仿宋_GBK"/>
          <w:color w:val="333333"/>
          <w:sz w:val="25"/>
          <w:szCs w:val="25"/>
          <w:bdr w:val="none" w:color="auto" w:sz="0" w:space="0"/>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default" w:ascii="Times New Roman" w:hAnsi="Times New Roman" w:cs="Times New Roman"/>
          <w:color w:val="333333"/>
          <w:sz w:val="25"/>
          <w:szCs w:val="25"/>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480" w:lineRule="atLeast"/>
        <w:ind w:left="0" w:right="0" w:firstLine="516"/>
        <w:jc w:val="both"/>
      </w:pPr>
      <w:r>
        <w:rPr>
          <w:rFonts w:hint="eastAsia" w:ascii="方正仿宋_GBK" w:hAnsi="方正仿宋_GBK" w:eastAsia="方正仿宋_GBK" w:cs="方正仿宋_GBK"/>
          <w:color w:val="333333"/>
          <w:sz w:val="25"/>
          <w:szCs w:val="25"/>
          <w:bdr w:val="none" w:color="auto" w:sz="0" w:space="0"/>
        </w:rPr>
        <w:t>（联系人：王佳，联系电话：</w:t>
      </w:r>
      <w:r>
        <w:rPr>
          <w:rFonts w:hint="default" w:ascii="Times New Roman" w:hAnsi="Times New Roman" w:cs="Times New Roman"/>
          <w:color w:val="333333"/>
          <w:sz w:val="25"/>
          <w:szCs w:val="25"/>
          <w:bdr w:val="none" w:color="auto" w:sz="0" w:space="0"/>
        </w:rPr>
        <w:t>023-67611607</w:t>
      </w:r>
      <w:r>
        <w:rPr>
          <w:rFonts w:hint="eastAsia" w:ascii="方正仿宋_GBK" w:hAnsi="方正仿宋_GBK" w:eastAsia="方正仿宋_GBK" w:cs="方正仿宋_GBK"/>
          <w:color w:val="333333"/>
          <w:sz w:val="25"/>
          <w:szCs w:val="25"/>
          <w:bdr w:val="none" w:color="auto" w:sz="0" w:space="0"/>
        </w:rPr>
        <w:t>，电子件报送邮箱：</w:t>
      </w:r>
      <w:r>
        <w:rPr>
          <w:rFonts w:hint="default" w:ascii="Times New Roman" w:hAnsi="Times New Roman" w:cs="Times New Roman"/>
          <w:color w:val="333333"/>
          <w:sz w:val="25"/>
          <w:szCs w:val="25"/>
          <w:bdr w:val="none" w:color="auto" w:sz="0" w:space="0"/>
        </w:rPr>
        <w:t>wangjia466@qq.com</w:t>
      </w:r>
      <w:r>
        <w:rPr>
          <w:rFonts w:hint="eastAsia" w:ascii="方正仿宋_GBK" w:hAnsi="方正仿宋_GBK" w:eastAsia="方正仿宋_GBK" w:cs="方正仿宋_GBK"/>
          <w:color w:val="333333"/>
          <w:sz w:val="25"/>
          <w:szCs w:val="25"/>
          <w:bdr w:val="none" w:color="auto" w:sz="0" w:space="0"/>
        </w:rPr>
        <w:t>，纸质件报送地址：江北区五简路</w:t>
      </w:r>
      <w:r>
        <w:rPr>
          <w:rFonts w:hint="default" w:ascii="Times New Roman" w:hAnsi="Times New Roman" w:cs="Times New Roman"/>
          <w:color w:val="333333"/>
          <w:sz w:val="25"/>
          <w:szCs w:val="25"/>
          <w:bdr w:val="none" w:color="auto" w:sz="0" w:space="0"/>
        </w:rPr>
        <w:t>9</w:t>
      </w:r>
      <w:r>
        <w:rPr>
          <w:rFonts w:hint="eastAsia" w:ascii="方正仿宋_GBK" w:hAnsi="方正仿宋_GBK" w:eastAsia="方正仿宋_GBK" w:cs="方正仿宋_GBK"/>
          <w:color w:val="333333"/>
          <w:sz w:val="25"/>
          <w:szCs w:val="25"/>
          <w:bdr w:val="none" w:color="auto" w:sz="0" w:space="0"/>
        </w:rPr>
        <w:t>号重庆市知识产权局</w:t>
      </w:r>
      <w:r>
        <w:rPr>
          <w:rFonts w:hint="default" w:ascii="Times New Roman" w:hAnsi="Times New Roman" w:cs="Times New Roman"/>
          <w:color w:val="333333"/>
          <w:sz w:val="25"/>
          <w:szCs w:val="25"/>
          <w:bdr w:val="none" w:color="auto" w:sz="0" w:space="0"/>
        </w:rPr>
        <w:t>2506</w:t>
      </w:r>
      <w:r>
        <w:rPr>
          <w:rFonts w:hint="eastAsia" w:ascii="方正仿宋_GBK" w:hAnsi="方正仿宋_GBK" w:eastAsia="方正仿宋_GBK" w:cs="方正仿宋_GBK"/>
          <w:color w:val="333333"/>
          <w:sz w:val="25"/>
          <w:szCs w:val="25"/>
          <w:bdr w:val="none" w:color="auto" w:sz="0" w:space="0"/>
        </w:rPr>
        <w:t>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6"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602" w:afterAutospacing="0" w:line="24" w:lineRule="atLeast"/>
        <w:ind w:left="0" w:right="0"/>
        <w:rPr>
          <w:b/>
          <w:bCs/>
          <w:color w:val="FF0000"/>
          <w:sz w:val="19"/>
          <w:szCs w:val="19"/>
        </w:rPr>
      </w:pPr>
      <w:r>
        <w:rPr>
          <w:b/>
          <w:bCs/>
          <w:color w:val="FF0000"/>
          <w:sz w:val="19"/>
          <w:szCs w:val="19"/>
          <w:bdr w:val="none" w:color="auto" w:sz="0" w:space="0"/>
        </w:rPr>
        <w:t>附件下载：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602" w:afterAutospacing="0" w:line="24" w:lineRule="atLeast"/>
        <w:ind w:left="0" w:right="0"/>
      </w:pPr>
      <w:r>
        <w:rPr>
          <w:color w:val="333333"/>
          <w:sz w:val="19"/>
          <w:szCs w:val="19"/>
          <w:bdr w:val="none" w:color="auto" w:sz="0" w:space="0"/>
        </w:rPr>
        <w:t>1.</w:t>
      </w:r>
      <w:r>
        <w:rPr>
          <w:color w:val="333333"/>
          <w:sz w:val="19"/>
          <w:szCs w:val="19"/>
          <w:u w:val="none"/>
          <w:bdr w:val="none" w:color="auto" w:sz="0" w:space="0"/>
        </w:rPr>
        <w:fldChar w:fldCharType="begin"/>
      </w:r>
      <w:r>
        <w:rPr>
          <w:color w:val="333333"/>
          <w:sz w:val="19"/>
          <w:szCs w:val="19"/>
          <w:u w:val="none"/>
          <w:bdr w:val="none" w:color="auto" w:sz="0" w:space="0"/>
        </w:rPr>
        <w:instrText xml:space="preserve"> HYPERLINK "http://zscqj.cq.gov.cn/zwxx_232/tzgg/202204/P020220415633695053257.doc" </w:instrText>
      </w:r>
      <w:r>
        <w:rPr>
          <w:color w:val="333333"/>
          <w:sz w:val="19"/>
          <w:szCs w:val="19"/>
          <w:u w:val="none"/>
          <w:bdr w:val="none" w:color="auto" w:sz="0" w:space="0"/>
        </w:rPr>
        <w:fldChar w:fldCharType="separate"/>
      </w:r>
      <w:r>
        <w:rPr>
          <w:rStyle w:val="5"/>
          <w:color w:val="333333"/>
          <w:sz w:val="19"/>
          <w:szCs w:val="19"/>
          <w:u w:val="none"/>
          <w:bdr w:val="none" w:color="auto" w:sz="0" w:space="0"/>
        </w:rPr>
        <w:t>重庆市知识产权软科学研究项目申请书.doc</w:t>
      </w:r>
      <w:r>
        <w:rPr>
          <w:color w:val="333333"/>
          <w:sz w:val="19"/>
          <w:szCs w:val="19"/>
          <w:u w:val="none"/>
          <w:bdr w:val="none" w:color="auto" w:sz="0" w:space="0"/>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27BFC"/>
    <w:rsid w:val="2C62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1368</Words>
  <Characters>1576</Characters>
  <Lines>0</Lines>
  <Paragraphs>0</Paragraphs>
  <TotalTime>0</TotalTime>
  <ScaleCrop>false</ScaleCrop>
  <LinksUpToDate>false</LinksUpToDate>
  <CharactersWithSpaces>1615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2022-04-21T10:11:00Z</dcterms:created>
  <dc:creator>无语.。，。</dc:creator>
  <cp:lastModifiedBy>无语.。，。</cp:lastModifiedBy>
  <dcterms:modified xsi:type="dcterms:W3CDTF">2022-04-21T10:12:39Z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7D719300446A4310B8FDAB10C9822402</vt:lpwstr>
  </property>
</Properties>
</file>