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sz w:val="44"/>
          <w:szCs w:val="44"/>
        </w:rPr>
      </w:pPr>
      <w:r>
        <w:rPr>
          <w:rFonts w:hint="eastAsia" w:ascii="微软雅黑" w:hAnsi="微软雅黑" w:eastAsia="微软雅黑" w:cs="微软雅黑"/>
          <w:i w:val="0"/>
          <w:iCs w:val="0"/>
          <w:sz w:val="44"/>
          <w:szCs w:val="44"/>
        </w:rPr>
        <w:t>2022年度国家社会科学基金项目申报公告</w:t>
      </w:r>
    </w:p>
    <w:p>
      <w:pPr>
        <w:pStyle w:val="3"/>
        <w:keepNext w:val="0"/>
        <w:keepLines w:val="0"/>
        <w:widowControl/>
        <w:suppressLineNumbers w:val="0"/>
        <w:spacing w:before="0" w:beforeAutospacing="0" w:after="0" w:afterAutospacing="0" w:line="432" w:lineRule="auto"/>
        <w:ind w:right="0" w:firstLine="420" w:firstLineChars="200"/>
        <w:jc w:val="left"/>
        <w:rPr>
          <w:sz w:val="21"/>
          <w:szCs w:val="21"/>
        </w:rPr>
      </w:pPr>
      <w:r>
        <w:rPr>
          <w:rFonts w:hint="eastAsia" w:ascii="微软雅黑" w:hAnsi="微软雅黑" w:eastAsia="微软雅黑" w:cs="微软雅黑"/>
          <w:i w:val="0"/>
          <w:iCs w:val="0"/>
          <w:sz w:val="21"/>
          <w:szCs w:val="21"/>
        </w:rPr>
        <w:t>经全国哲学社会科学工作领导小组批准，现予发布《国家社会科学基金项目2022年度课题指南》，并就做好2022年度国家社科基金项目申报工作的有关事项公告如下：</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一、2022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二、《国家社会科学基金项目2022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经济社会发展全局性、战略性和前瞻性重大理论和现实问题，具有现实性、针对性和较高的决策参考价值。</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35周岁（1987年3月20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站申请，在职博士后可以从所在工作单位或博士后工作站申请。</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六、项目申报范围涉及国家社科基金23个一级学科，申请人须按照《国家社会科学基金项目申报数据代码表》填写《国家社会科学基金项目申请书》（以下简称《申请书》）。跨学科研究课题要以“靠近优先”原则，选择一个为主学科申报。教育学、艺术学和军事学3个单列学科的申报，分别由全国教育科学规划办、全国艺术科学规划办、全军社科规划办另行组织。</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七、《国家社会科学基金项目2022年度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等方面同样对待。课题名称表述要科学严谨、简明规范，避免引起歧义或争议。</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八、2022年度国家社科基金项目继续实行限额申报，限额指标另行下达。各省区市社科管理部门、在京委托管理机构和申请单位要着力提高申报质量，从严控制申报数量，特别是要减少同类选题重复申报。</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九、国家社科基金项目的资助额度为：重点项目35万元，一般项目和青年项目20万元。申请人应按照《国家社会科学基金管理办法》和《国家社会科学基金项目资金管理办法》（详见我办网站）要求，根据实际需要编制科学合理的经费预算。</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十、国家社科基金项目完成时限：基础理论研究一般为3—5年，应用对策研究一般为2—3年。</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十一、为避免一题多报、交叉申请和重复立项，确保申请人有足够的时间和精力从事课题研究，2022年度国家社科基金项目申报作如下限定：</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一）申请人同年度只能申报一个国家社科基金项目，且不能作为课题组成员参与其他国家社科基金项目的申请；课题组成员同年度最多参与两个国家社科基金项目申请；在研的国家级项目课题组成员最多参与一个国家社科基金项目申请。</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二）在研国家社科基金项目、国家自然科学基金项目及其他国家级科研项目负责人，不得申请新的国家社科基金项目（结项证书标注日期在2022年3月20日之前的，或在3月20日前已向我办提交结项材料的，可以申请2022年度项目。后者具体日期以各地社科管理部门寄出结项材料时间或在国家社科基金科研创新服务管理平台中审核提交的时间为准）。</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（三）国家自然科学基金项目及其他国家级科研项目的申请人，同年度不能申请国家社科基金项目，其课题组成员也不能作为负责人以内容基本相同或相近选题申请国家社科基金项目。</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（四）教育部人文社会科学研究一般项目的申请人，同年度不能申请国家社科基金项目。</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（五）不得通过变换责任单位回避前述（一）—（四）条款规定，不得将内容基本相同或相近的申报材料以不同申请人的名义提出申请。</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六）凡在内容上与在研或已结项的各级各类项目有较大关联的，须在《申请书》中详细说明所申请项目与已承担项目的联系和区别，否则视为重复申请；不得以内容基本相同或相近的同一成果申请多家基金项目结项。</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（七）凡以博士学位论文或博士后出站报告为基础申报国家社科基金项目，须在《申请书》中注明所申请项目与学位论文（出站报告）的联系和区别，申请鉴定结项时须提交学位论文（出站报告）原件。</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（八）不得使用与已出版的内容基本相同的研究成果申请国家社科基金项目。</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（九）立项后凡以国家社科基金项目名义发表阶段性成果或最终成果，不得同时标注其他基金项目资助字样。</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科基金项目申报和评审中发现严重违规违纪行为的，除按规定进行处理外，均列入不良科研信用记录。</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十三、申报课题全部实行同行专家通讯初评。初评采用《活页》匿名方式，《活页》论证字数不超过7000字，要按《活页》中规定的方式列出前期相关研究成果。</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十四、获准立项后，项目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十五、项目申报材料从我办网站下载。纸质版《申请书》经所在单位审查盖章后，报送本省（区、市）社科管理部门或在京委托管理机构。</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十六、各省区市社科管理部门、在京委托管理机构和责任单位要加强对申报工作的组织和指导，严格审核申报资格、前期研究成果的真实性、课题组的研究实力和必备条件等，签署明确意见后上报我办。</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十八、</w:t>
      </w:r>
      <w:r>
        <w:rPr>
          <w:rStyle w:val="6"/>
          <w:rFonts w:hint="eastAsia" w:ascii="微软雅黑" w:hAnsi="微软雅黑" w:eastAsia="微软雅黑" w:cs="微软雅黑"/>
          <w:i w:val="0"/>
          <w:iCs w:val="0"/>
          <w:sz w:val="21"/>
          <w:szCs w:val="21"/>
        </w:rPr>
        <w:t>2022年国家社科基金项目实行网络申报。</w:t>
      </w:r>
      <w:r>
        <w:rPr>
          <w:rFonts w:hint="eastAsia" w:ascii="微软雅黑" w:hAnsi="微软雅黑" w:eastAsia="微软雅黑" w:cs="微软雅黑"/>
          <w:i w:val="0"/>
          <w:iCs w:val="0"/>
          <w:sz w:val="21"/>
          <w:szCs w:val="21"/>
        </w:rPr>
        <w:t>申请人在线申报的同时仍需提交纸质版《申请书》一式3份，并确保线上线下《申请书》内容完全一致。《活页》不需提交纸质版。</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申请人需登陆我办官网</w:t>
      </w:r>
      <w:r>
        <w:rPr>
          <w:rStyle w:val="6"/>
          <w:rFonts w:hint="eastAsia" w:ascii="微软雅黑" w:hAnsi="微软雅黑" w:eastAsia="微软雅黑" w:cs="微软雅黑"/>
          <w:i w:val="0"/>
          <w:iCs w:val="0"/>
          <w:sz w:val="21"/>
          <w:szCs w:val="21"/>
        </w:rPr>
        <w:t>国家社科基金科研创新服务管理平台</w:t>
      </w:r>
      <w:r>
        <w:rPr>
          <w:rFonts w:hint="eastAsia" w:ascii="微软雅黑" w:hAnsi="微软雅黑" w:eastAsia="微软雅黑" w:cs="微软雅黑"/>
          <w:i w:val="0"/>
          <w:iCs w:val="0"/>
          <w:sz w:val="21"/>
          <w:szCs w:val="21"/>
        </w:rPr>
        <w:t>（http：</w:t>
      </w:r>
      <w:bookmarkStart w:id="0" w:name="_GoBack"/>
      <w:bookmarkEnd w:id="0"/>
      <w:r>
        <w:rPr>
          <w:rFonts w:hint="eastAsia" w:ascii="微软雅黑" w:hAnsi="微软雅黑" w:eastAsia="微软雅黑" w:cs="微软雅黑"/>
          <w:i w:val="0"/>
          <w:iCs w:val="0"/>
          <w:sz w:val="21"/>
          <w:szCs w:val="21"/>
        </w:rPr>
        <w:t>//www.nopss.gov.cn/），下载国家社会科学基金项目申请书（网络填报版）并填写相关信息，检查内容无误后（申请书第一行出现“您现在可以上传申请书”的提示）通过项目申报系统上传申请书。项目申报系统于</w:t>
      </w:r>
      <w:r>
        <w:rPr>
          <w:rStyle w:val="6"/>
          <w:rFonts w:hint="eastAsia" w:ascii="微软雅黑" w:hAnsi="微软雅黑" w:eastAsia="微软雅黑" w:cs="微软雅黑"/>
          <w:i w:val="0"/>
          <w:iCs w:val="0"/>
          <w:sz w:val="21"/>
          <w:szCs w:val="21"/>
        </w:rPr>
        <w:t>3月1日零时至3月20日24时开放</w:t>
      </w:r>
      <w:r>
        <w:rPr>
          <w:rFonts w:hint="eastAsia" w:ascii="微软雅黑" w:hAnsi="微软雅黑" w:eastAsia="微软雅黑" w:cs="微软雅黑"/>
          <w:i w:val="0"/>
          <w:iCs w:val="0"/>
          <w:sz w:val="21"/>
          <w:szCs w:val="21"/>
        </w:rPr>
        <w:t>，逾期系统自动关闭，不再受理申报。</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国家社科基金科研创新服务管理平台中的“项目申报系统”为本次申报的唯一网络平台，网络申报办法及流程管理以该系统为准。有关申报系统及技术问题请咨询400-800-1636，电子信箱：support@e-plugger.com。</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十九、各省区市社科管理部门、在京委托管理机构要按规定做好申报信息审核，于</w:t>
      </w:r>
      <w:r>
        <w:rPr>
          <w:rStyle w:val="6"/>
          <w:rFonts w:hint="eastAsia" w:ascii="微软雅黑" w:hAnsi="微软雅黑" w:eastAsia="微软雅黑" w:cs="微软雅黑"/>
          <w:i w:val="0"/>
          <w:iCs w:val="0"/>
          <w:sz w:val="21"/>
          <w:szCs w:val="21"/>
        </w:rPr>
        <w:t>3月25日前</w:t>
      </w:r>
      <w:r>
        <w:rPr>
          <w:rFonts w:hint="eastAsia" w:ascii="微软雅黑" w:hAnsi="微软雅黑" w:eastAsia="微软雅黑" w:cs="微软雅黑"/>
          <w:i w:val="0"/>
          <w:iCs w:val="0"/>
          <w:sz w:val="21"/>
          <w:szCs w:val="21"/>
        </w:rPr>
        <w:t>将申报信息汇总表和纸质版《申请书》报送至我办。逾期不予受理。</w:t>
      </w:r>
    </w:p>
    <w:p>
      <w:pPr>
        <w:pStyle w:val="3"/>
        <w:keepNext w:val="0"/>
        <w:keepLines w:val="0"/>
        <w:widowControl/>
        <w:suppressLineNumbers w:val="0"/>
        <w:spacing w:before="0" w:beforeAutospacing="0" w:after="0" w:afterAutospacing="0" w:line="432" w:lineRule="auto"/>
        <w:ind w:left="0" w:right="0" w:firstLine="420"/>
        <w:jc w:val="left"/>
        <w:rPr>
          <w:sz w:val="21"/>
          <w:szCs w:val="21"/>
        </w:rPr>
      </w:pPr>
      <w:r>
        <w:rPr>
          <w:rFonts w:hint="eastAsia" w:ascii="微软雅黑" w:hAnsi="微软雅黑" w:eastAsia="微软雅黑" w:cs="微软雅黑"/>
          <w:i w:val="0"/>
          <w:iCs w:val="0"/>
          <w:sz w:val="21"/>
          <w:szCs w:val="21"/>
        </w:rPr>
        <w:t>受新冠肺炎疫情影响，2022年度国家社科基金项目申报工作安排如有变化，我办将第一时间另行通知。</w:t>
      </w:r>
    </w:p>
    <w:p>
      <w:pPr>
        <w:pStyle w:val="3"/>
        <w:keepNext w:val="0"/>
        <w:keepLines w:val="0"/>
        <w:widowControl/>
        <w:suppressLineNumbers w:val="0"/>
        <w:spacing w:before="0" w:beforeAutospacing="0" w:after="0" w:afterAutospacing="0" w:line="432" w:lineRule="auto"/>
        <w:ind w:left="0" w:right="0" w:firstLine="420"/>
        <w:jc w:val="right"/>
        <w:rPr>
          <w:sz w:val="21"/>
          <w:szCs w:val="21"/>
        </w:rPr>
      </w:pPr>
      <w:r>
        <w:rPr>
          <w:rFonts w:hint="eastAsia" w:ascii="微软雅黑" w:hAnsi="微软雅黑" w:eastAsia="微软雅黑" w:cs="微软雅黑"/>
          <w:i w:val="0"/>
          <w:iCs w:val="0"/>
          <w:sz w:val="21"/>
          <w:szCs w:val="21"/>
        </w:rPr>
        <w:t>全国哲学社会科学工作办公室</w:t>
      </w:r>
    </w:p>
    <w:p>
      <w:pPr>
        <w:pStyle w:val="3"/>
        <w:keepNext w:val="0"/>
        <w:keepLines w:val="0"/>
        <w:widowControl/>
        <w:suppressLineNumbers w:val="0"/>
        <w:spacing w:before="0" w:beforeAutospacing="0" w:after="0" w:afterAutospacing="0" w:line="432" w:lineRule="auto"/>
        <w:ind w:left="0" w:right="0" w:firstLine="420"/>
        <w:jc w:val="right"/>
        <w:rPr>
          <w:sz w:val="21"/>
          <w:szCs w:val="21"/>
        </w:rPr>
      </w:pPr>
      <w:r>
        <w:rPr>
          <w:rFonts w:hint="eastAsia" w:ascii="微软雅黑" w:hAnsi="微软雅黑" w:eastAsia="微软雅黑" w:cs="微软雅黑"/>
          <w:i w:val="0"/>
          <w:iCs w:val="0"/>
          <w:sz w:val="21"/>
          <w:szCs w:val="21"/>
        </w:rPr>
        <w:t>2022年1月12日</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479D4"/>
    <w:rsid w:val="5B34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Emphasis"/>
    <w:basedOn w:val="5"/>
    <w:qFormat/>
    <w:uiPriority w:val="0"/>
  </w:style>
  <w:style w:type="character" w:styleId="9">
    <w:name w:val="Hyperlink"/>
    <w:basedOn w:val="5"/>
    <w:uiPriority w:val="0"/>
    <w:rPr>
      <w:color w:val="0000FF"/>
      <w:u w:val="none"/>
    </w:rPr>
  </w:style>
  <w:style w:type="character" w:customStyle="1" w:styleId="10">
    <w:name w:val="more"/>
    <w:basedOn w:val="5"/>
    <w:uiPriority w:val="0"/>
    <w:rPr>
      <w:color w:val="E8000D"/>
    </w:rPr>
  </w:style>
  <w:style w:type="character" w:customStyle="1" w:styleId="11">
    <w:name w:val="first-child"/>
    <w:basedOn w:val="5"/>
    <w:uiPriority w:val="0"/>
    <w:rPr>
      <w:rFonts w:ascii="微软雅黑" w:hAnsi="微软雅黑" w:eastAsia="微软雅黑" w:cs="微软雅黑"/>
      <w:color w:val="114396"/>
      <w:sz w:val="12"/>
      <w:szCs w:val="12"/>
    </w:rPr>
  </w:style>
  <w:style w:type="character" w:customStyle="1" w:styleId="12">
    <w:name w:val="nth-child(2)"/>
    <w:basedOn w:val="5"/>
    <w:uiPriority w:val="0"/>
    <w:rPr>
      <w:rFonts w:hint="eastAsia" w:ascii="微软雅黑" w:hAnsi="微软雅黑" w:eastAsia="微软雅黑" w:cs="微软雅黑"/>
      <w:color w:val="E8000D"/>
      <w:sz w:val="10"/>
      <w:szCs w:val="10"/>
    </w:rPr>
  </w:style>
  <w:style w:type="character" w:customStyle="1" w:styleId="13">
    <w:name w:val="nth-child(3)"/>
    <w:basedOn w:val="5"/>
    <w:uiPriority w:val="0"/>
    <w:rPr>
      <w:rFonts w:hint="eastAsia" w:ascii="微软雅黑" w:hAnsi="微软雅黑" w:eastAsia="微软雅黑" w:cs="微软雅黑"/>
      <w:color w:val="114396"/>
      <w:sz w:val="12"/>
      <w:szCs w:val="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2022-01-12T16:54:00Z</dcterms:created>
  <dc:creator>养猪</dc:creator>
  <cp:lastModifiedBy>养猪</cp:lastModifiedBy>
  <dcterms:modified xsi:type="dcterms:W3CDTF">2022-01-12T16:57:00Z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729CD19D4ADF4733864182657316D104</vt:lpwstr>
  </property>
</Properties>
</file>