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  <w:lang w:val="en-US" w:eastAsia="zh-CN" w:bidi="ar-SA"/>
        </w:rPr>
        <w:t>2021年度统计科研课题</w:t>
      </w:r>
      <w:r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  <w:lang w:val="en-US" w:eastAsia="zh-CN" w:bidi="ar-SA"/>
        </w:rPr>
        <w:t>选题</w:t>
      </w:r>
      <w:r>
        <w:rPr>
          <w:rFonts w:hint="eastAsia" w:ascii="方正小标宋_GBK" w:hAnsi="宋体" w:eastAsia="方正小标宋_GBK" w:cs="宋体"/>
          <w:color w:val="333333"/>
          <w:kern w:val="0"/>
          <w:sz w:val="44"/>
          <w:szCs w:val="44"/>
          <w:lang w:val="en-US" w:eastAsia="zh-CN" w:bidi="ar-SA"/>
        </w:rPr>
        <w:t>指南</w:t>
      </w:r>
    </w:p>
    <w:bookmarkEnd w:id="0"/>
    <w:tbl>
      <w:tblPr>
        <w:tblW w:w="7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统计制度改革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重庆市加强统计监督路径研究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重庆市重大发展战略实施情况监测评价研究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统计基层基础对提高源头数据质量影响研究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大数据在统计管理中的应用研究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重庆市其他服务业发展统计监测研究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重庆市碳排放核算统计方法研究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基本实现现代化进程监测体系研究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重庆市应对重大风险挑战成效研究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基于大数据的重庆市经济监测预警研究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重庆市企业生命周期规律性研究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重庆市提升产业链供应链现代化水平路径研究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重庆市新经济发展现状与方向研究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“碳达峰、碳中和”目标下重庆市产业优化升级研究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重庆市扩展有效投资空间研究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重庆市先进制造业发展体制机制研究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重庆市高技术制造业创新引领效应研究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重庆市消费需求增长潜力研究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重庆市建设国际消费中心城市路径研究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智能产业助推重庆市经济增长路径研究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重庆市数字经济与实体经济深度融合发展研究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重庆市重大公共卫生事件应对效果量化评价研究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高质量发展视角下重庆市人口长期均衡发展研究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重庆市乡村振兴统计监测研究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重庆市相对贫困的识别与测度研究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大数据视角下的重庆市居民低碳消费行为研究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重庆市创新人才发展环境评价研究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重庆市教育均等化问题监测评价研究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重庆市医养结合推进情况评价研究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重庆市旅游、文化、健康等“幸福产业”发展监测研究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建立健全重庆市就业失业统计监测预警体系研究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区域协调发展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成渝地区双城经济圈重庆城市体系研究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成渝地区双城经济圈在西部形成重要增长极路径研究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成渝地区双城经济圈产业融合发展研究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重庆中心城区现代服务业与先进制造业协调发展研究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重庆主城新区新兴工业化发展研究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推进“两群”地区“生态产业化、产业生态化”发展路径研究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9E8A87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cqtj</cp:lastModifiedBy>
  <dcterms:modified xsi:type="dcterms:W3CDTF">2021-10-21T16:25:15Z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