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center"/>
        <w:rPr>
          <w:color w:val="333333"/>
          <w:sz w:val="36"/>
          <w:szCs w:val="36"/>
        </w:rPr>
      </w:pPr>
      <w:r>
        <w:rPr>
          <w:rFonts w:ascii="微软雅黑" w:hAnsi="微软雅黑" w:eastAsia="微软雅黑" w:cs="微软雅黑"/>
          <w:i w:val="0"/>
          <w:caps w:val="0"/>
          <w:color w:val="333333"/>
          <w:spacing w:val="0"/>
          <w:sz w:val="36"/>
          <w:szCs w:val="36"/>
          <w:bdr w:val="none" w:color="auto" w:sz="0" w:space="0"/>
          <w:shd w:val="clear" w:fill="FFFFFF"/>
        </w:rPr>
        <w:t>《重庆市博士“直通车”科研项目实施细则（试行）》政策解读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8" w:afterAutospacing="0" w:line="384" w:lineRule="atLeast"/>
        <w:ind w:left="0" w:right="0" w:firstLine="0"/>
        <w:jc w:val="center"/>
        <w:rPr>
          <w:rFonts w:hint="eastAsia" w:ascii="微软雅黑" w:hAnsi="微软雅黑" w:eastAsia="微软雅黑" w:cs="微软雅黑"/>
          <w:i w:val="0"/>
          <w:caps w:val="0"/>
          <w:color w:val="000000"/>
          <w:spacing w:val="0"/>
          <w:sz w:val="0"/>
          <w:szCs w:val="0"/>
        </w:rPr>
      </w:pPr>
      <w:r>
        <w:rPr>
          <w:rFonts w:hint="eastAsia" w:ascii="微软雅黑" w:hAnsi="微软雅黑" w:eastAsia="微软雅黑" w:cs="微软雅黑"/>
          <w:i w:val="0"/>
          <w:caps w:val="0"/>
          <w:color w:val="666666"/>
          <w:spacing w:val="0"/>
          <w:kern w:val="0"/>
          <w:sz w:val="19"/>
          <w:szCs w:val="19"/>
          <w:bdr w:val="none" w:color="auto" w:sz="0" w:space="0"/>
          <w:shd w:val="clear" w:fill="FFFFFF"/>
          <w:lang w:val="en-US" w:eastAsia="zh-CN" w:bidi="ar"/>
        </w:rPr>
        <w:t>来自：外专处</w:t>
      </w:r>
      <w:r>
        <w:rPr>
          <w:rFonts w:hint="eastAsia" w:ascii="微软雅黑" w:hAnsi="微软雅黑" w:eastAsia="微软雅黑" w:cs="微软雅黑"/>
          <w:i w:val="0"/>
          <w:caps w:val="0"/>
          <w:color w:val="000000"/>
          <w:spacing w:val="0"/>
          <w:kern w:val="0"/>
          <w:sz w:val="0"/>
          <w:szCs w:val="0"/>
          <w:bdr w:val="none" w:color="auto" w:sz="0" w:space="0"/>
          <w:shd w:val="clear" w:fill="FFFFFF"/>
          <w:lang w:val="en-US" w:eastAsia="zh-CN" w:bidi="ar"/>
        </w:rPr>
        <w:t> </w:t>
      </w:r>
      <w:r>
        <w:rPr>
          <w:rFonts w:hint="eastAsia" w:ascii="微软雅黑" w:hAnsi="微软雅黑" w:eastAsia="微软雅黑" w:cs="微软雅黑"/>
          <w:i w:val="0"/>
          <w:caps w:val="0"/>
          <w:color w:val="666666"/>
          <w:spacing w:val="0"/>
          <w:kern w:val="0"/>
          <w:sz w:val="19"/>
          <w:szCs w:val="19"/>
          <w:bdr w:val="none" w:color="auto" w:sz="0" w:space="0"/>
          <w:shd w:val="clear" w:fill="FFFFFF"/>
          <w:lang w:val="en-US" w:eastAsia="zh-CN" w:bidi="ar"/>
        </w:rPr>
        <w:t>日期：2021-06-04</w:t>
      </w:r>
      <w:r>
        <w:rPr>
          <w:rFonts w:hint="eastAsia" w:ascii="微软雅黑" w:hAnsi="微软雅黑" w:eastAsia="微软雅黑" w:cs="微软雅黑"/>
          <w:i w:val="0"/>
          <w:caps w:val="0"/>
          <w:color w:val="000000"/>
          <w:spacing w:val="0"/>
          <w:kern w:val="0"/>
          <w:sz w:val="0"/>
          <w:szCs w:val="0"/>
          <w:bdr w:val="none" w:color="auto" w:sz="0" w:space="0"/>
          <w:shd w:val="clear" w:fill="FFFFFF"/>
          <w:lang w:val="en-US" w:eastAsia="zh-CN" w:bidi="ar"/>
        </w:rPr>
        <w:t> </w:t>
      </w:r>
    </w:p>
    <w:p>
      <w:pPr>
        <w:keepNext w:val="0"/>
        <w:keepLines w:val="0"/>
        <w:widowControl/>
        <w:suppressLineNumbers w:val="0"/>
        <w:pBdr>
          <w:top w:val="single" w:color="E5E5E5" w:sz="4" w:space="1"/>
          <w:left w:val="single" w:color="E5E5E5" w:sz="4" w:space="1"/>
          <w:bottom w:val="single" w:color="E5E5E5" w:sz="4" w:space="1"/>
          <w:right w:val="single" w:color="E5E5E5" w:sz="4" w:space="1"/>
        </w:pBdr>
        <w:shd w:val="clear" w:fill="FFFFFF"/>
        <w:spacing w:before="0" w:beforeAutospacing="0" w:after="0" w:afterAutospacing="0" w:line="384" w:lineRule="atLeast"/>
        <w:ind w:left="0" w:right="0" w:firstLine="0"/>
        <w:jc w:val="both"/>
      </w:pPr>
      <w:r>
        <w:rPr>
          <w:rFonts w:hint="eastAsia" w:ascii="微软雅黑" w:hAnsi="微软雅黑" w:eastAsia="微软雅黑" w:cs="微软雅黑"/>
          <w:i w:val="0"/>
          <w:caps w:val="0"/>
          <w:color w:val="333333"/>
          <w:spacing w:val="0"/>
          <w:sz w:val="19"/>
          <w:szCs w:val="19"/>
          <w:bdr w:val="none" w:color="auto" w:sz="0" w:space="0"/>
          <w:shd w:val="clear" w:fill="FFFFFF"/>
        </w:rPr>
        <w:t>一、文件出台的背景及依据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420"/>
      </w:pPr>
      <w:r>
        <w:rPr>
          <w:rFonts w:hint="eastAsia" w:ascii="微软雅黑" w:hAnsi="微软雅黑" w:eastAsia="微软雅黑" w:cs="微软雅黑"/>
          <w:i w:val="0"/>
          <w:caps w:val="0"/>
          <w:color w:val="333333"/>
          <w:spacing w:val="0"/>
          <w:sz w:val="19"/>
          <w:szCs w:val="19"/>
          <w:bdr w:val="none" w:color="auto" w:sz="0" w:space="0"/>
          <w:shd w:val="clear" w:fill="FFFFFF"/>
        </w:rPr>
        <w:t>习近平总书记深刻地指出，“创新驱动的实质是人才驱动”，强调“注重培养一线创新人才和青年科技人才”。《成渝地区双城经济圈建设规划纲要》对引育创新人才特别是青年学者进行了专门部署。《重庆市支持青年人才创新创业若干措施》（渝府办发〔2021〕49号）把“支持青年人才在渝创新创业”“支持青年人才成长成才”作为重点事项进行了制度安排。根据全市人才工作的统一部署，市科技局把加强科技人才队伍建设特别是青年科技人才队伍建设作为重点任务进行积极探索和实践，研究出台了《重庆市博士“直通车”科研项目实施细则（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420"/>
      </w:pPr>
      <w:r>
        <w:rPr>
          <w:rFonts w:hint="eastAsia" w:ascii="微软雅黑" w:hAnsi="微软雅黑" w:eastAsia="微软雅黑" w:cs="微软雅黑"/>
          <w:i w:val="0"/>
          <w:caps w:val="0"/>
          <w:color w:val="333333"/>
          <w:spacing w:val="0"/>
          <w:sz w:val="19"/>
          <w:szCs w:val="19"/>
          <w:bdr w:val="none" w:color="auto" w:sz="0" w:space="0"/>
          <w:shd w:val="clear" w:fill="FFFFFF"/>
        </w:rPr>
        <w:t>二、政策的主要内容、核心举措、适用对象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420"/>
      </w:pPr>
      <w:r>
        <w:rPr>
          <w:rFonts w:hint="eastAsia" w:ascii="微软雅黑" w:hAnsi="微软雅黑" w:eastAsia="微软雅黑" w:cs="微软雅黑"/>
          <w:i w:val="0"/>
          <w:caps w:val="0"/>
          <w:color w:val="333333"/>
          <w:spacing w:val="0"/>
          <w:sz w:val="19"/>
          <w:szCs w:val="19"/>
          <w:bdr w:val="none" w:color="auto" w:sz="0" w:space="0"/>
          <w:shd w:val="clear" w:fill="FFFFFF"/>
        </w:rPr>
        <w:t>（一）主要内容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420"/>
      </w:pPr>
      <w:r>
        <w:rPr>
          <w:rFonts w:hint="eastAsia" w:ascii="微软雅黑" w:hAnsi="微软雅黑" w:eastAsia="微软雅黑" w:cs="微软雅黑"/>
          <w:i w:val="0"/>
          <w:caps w:val="0"/>
          <w:color w:val="333333"/>
          <w:spacing w:val="0"/>
          <w:sz w:val="19"/>
          <w:szCs w:val="19"/>
          <w:bdr w:val="none" w:color="auto" w:sz="0" w:space="0"/>
          <w:shd w:val="clear" w:fill="FFFFFF"/>
        </w:rPr>
        <w:t>《重庆市博士“直通车”科研项目实施细则（试行）》共12条，包括制订依据和目的，项目类别、实施周期、资助强度和申报资格，项目组织实施流程和管理方式。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420"/>
      </w:pPr>
      <w:r>
        <w:rPr>
          <w:rFonts w:hint="eastAsia" w:ascii="微软雅黑" w:hAnsi="微软雅黑" w:eastAsia="微软雅黑" w:cs="微软雅黑"/>
          <w:i w:val="0"/>
          <w:caps w:val="0"/>
          <w:color w:val="333333"/>
          <w:spacing w:val="0"/>
          <w:sz w:val="19"/>
          <w:szCs w:val="19"/>
          <w:bdr w:val="none" w:color="auto" w:sz="0" w:space="0"/>
          <w:shd w:val="clear" w:fill="FFFFFF"/>
        </w:rPr>
        <w:t>（二）核心举措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420"/>
      </w:pPr>
      <w:r>
        <w:rPr>
          <w:rFonts w:hint="eastAsia" w:ascii="微软雅黑" w:hAnsi="微软雅黑" w:eastAsia="微软雅黑" w:cs="微软雅黑"/>
          <w:i w:val="0"/>
          <w:caps w:val="0"/>
          <w:color w:val="333333"/>
          <w:spacing w:val="0"/>
          <w:sz w:val="19"/>
          <w:szCs w:val="19"/>
          <w:bdr w:val="none" w:color="auto" w:sz="0" w:space="0"/>
          <w:shd w:val="clear" w:fill="FFFFFF"/>
        </w:rPr>
        <w:t>1.对来（留）渝在一线从事科研工作的博士定向支持实施科研项目1项。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420"/>
      </w:pPr>
      <w:r>
        <w:rPr>
          <w:rFonts w:hint="eastAsia" w:ascii="微软雅黑" w:hAnsi="微软雅黑" w:eastAsia="微软雅黑" w:cs="微软雅黑"/>
          <w:i w:val="0"/>
          <w:caps w:val="0"/>
          <w:color w:val="333333"/>
          <w:spacing w:val="0"/>
          <w:sz w:val="19"/>
          <w:szCs w:val="19"/>
          <w:bdr w:val="none" w:color="auto" w:sz="0" w:space="0"/>
          <w:shd w:val="clear" w:fill="FFFFFF"/>
        </w:rPr>
        <w:t>2.对博士项目实行自主选题、审核立项、自主管理、自主结题的方式组织实施。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420"/>
      </w:pPr>
      <w:r>
        <w:rPr>
          <w:rFonts w:hint="eastAsia" w:ascii="微软雅黑" w:hAnsi="微软雅黑" w:eastAsia="微软雅黑" w:cs="微软雅黑"/>
          <w:i w:val="0"/>
          <w:caps w:val="0"/>
          <w:color w:val="333333"/>
          <w:spacing w:val="0"/>
          <w:sz w:val="19"/>
          <w:szCs w:val="19"/>
          <w:bdr w:val="none" w:color="auto" w:sz="0" w:space="0"/>
          <w:shd w:val="clear" w:fill="FFFFFF"/>
        </w:rPr>
        <w:t>3.对博士项目实行“包干制”，包括：在目标任务不变、项目绩效可靠、研发记录完备的前提下，项目负责人可以自行调整研究方法、技术路线和项目组成员；项目经费支出不设科目与比例限制，根据研发活动据实开支，由项目负责人签字报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420"/>
      </w:pPr>
      <w:r>
        <w:rPr>
          <w:rFonts w:hint="eastAsia" w:ascii="微软雅黑" w:hAnsi="微软雅黑" w:eastAsia="微软雅黑" w:cs="微软雅黑"/>
          <w:i w:val="0"/>
          <w:caps w:val="0"/>
          <w:color w:val="333333"/>
          <w:spacing w:val="0"/>
          <w:sz w:val="19"/>
          <w:szCs w:val="19"/>
          <w:bdr w:val="none" w:color="auto" w:sz="0" w:space="0"/>
          <w:shd w:val="clear" w:fill="FFFFFF"/>
        </w:rPr>
        <w:t>（三）适用对象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420"/>
      </w:pPr>
      <w:r>
        <w:rPr>
          <w:rFonts w:hint="eastAsia" w:ascii="微软雅黑" w:hAnsi="微软雅黑" w:eastAsia="微软雅黑" w:cs="微软雅黑"/>
          <w:i w:val="0"/>
          <w:caps w:val="0"/>
          <w:color w:val="333333"/>
          <w:spacing w:val="0"/>
          <w:sz w:val="19"/>
          <w:szCs w:val="19"/>
          <w:bdr w:val="none" w:color="auto" w:sz="0" w:space="0"/>
          <w:shd w:val="clear" w:fill="FFFFFF"/>
        </w:rPr>
        <w:t>1.取得博士学位，且专业领域和研究方向属于自然科学或工程技术领域；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420"/>
      </w:pPr>
      <w:r>
        <w:rPr>
          <w:rFonts w:hint="eastAsia" w:ascii="微软雅黑" w:hAnsi="微软雅黑" w:eastAsia="微软雅黑" w:cs="微软雅黑"/>
          <w:i w:val="0"/>
          <w:caps w:val="0"/>
          <w:color w:val="333333"/>
          <w:spacing w:val="0"/>
          <w:sz w:val="19"/>
          <w:szCs w:val="19"/>
          <w:bdr w:val="none" w:color="auto" w:sz="0" w:space="0"/>
          <w:shd w:val="clear" w:fill="FFFFFF"/>
        </w:rPr>
        <w:t>2.上一年度来（留）渝时不超过40周岁，已签订劳动（聘用）合同入职高等学校、科研机构、有效期内高新技术企业或自主创新创业，由用人单位缴纳社会保险或自行缴纳个人所得税；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420"/>
      </w:pPr>
      <w:r>
        <w:rPr>
          <w:rFonts w:hint="eastAsia" w:ascii="微软雅黑" w:hAnsi="微软雅黑" w:eastAsia="微软雅黑" w:cs="微软雅黑"/>
          <w:i w:val="0"/>
          <w:caps w:val="0"/>
          <w:color w:val="333333"/>
          <w:spacing w:val="0"/>
          <w:sz w:val="19"/>
          <w:szCs w:val="19"/>
          <w:bdr w:val="none" w:color="auto" w:sz="0" w:space="0"/>
          <w:shd w:val="clear" w:fill="FFFFFF"/>
        </w:rPr>
        <w:t>3.在一线从事科研工作（不含专职科研管理人员）；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420"/>
      </w:pPr>
      <w:r>
        <w:rPr>
          <w:rFonts w:hint="eastAsia" w:ascii="微软雅黑" w:hAnsi="微软雅黑" w:eastAsia="微软雅黑" w:cs="微软雅黑"/>
          <w:i w:val="0"/>
          <w:caps w:val="0"/>
          <w:color w:val="333333"/>
          <w:spacing w:val="0"/>
          <w:sz w:val="19"/>
          <w:szCs w:val="19"/>
          <w:bdr w:val="none" w:color="auto" w:sz="0" w:space="0"/>
          <w:shd w:val="clear" w:fill="FFFFFF"/>
        </w:rPr>
        <w:t>4.未获得过市级财政科研项目定向资助（不含竞争性项目）或市级人才专项资金支持。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420"/>
      </w:pPr>
      <w:r>
        <w:rPr>
          <w:rFonts w:hint="eastAsia" w:ascii="微软雅黑" w:hAnsi="微软雅黑" w:eastAsia="微软雅黑" w:cs="微软雅黑"/>
          <w:i w:val="0"/>
          <w:caps w:val="0"/>
          <w:color w:val="333333"/>
          <w:spacing w:val="0"/>
          <w:sz w:val="19"/>
          <w:szCs w:val="19"/>
          <w:bdr w:val="none" w:color="auto" w:sz="0" w:space="0"/>
          <w:shd w:val="clear" w:fill="FFFFFF"/>
        </w:rPr>
        <w:t>三、政策涉及的关键词、专业名词解释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420"/>
      </w:pPr>
      <w:r>
        <w:rPr>
          <w:rFonts w:hint="eastAsia" w:ascii="微软雅黑" w:hAnsi="微软雅黑" w:eastAsia="微软雅黑" w:cs="微软雅黑"/>
          <w:i w:val="0"/>
          <w:caps w:val="0"/>
          <w:color w:val="333333"/>
          <w:spacing w:val="0"/>
          <w:sz w:val="19"/>
          <w:szCs w:val="19"/>
          <w:bdr w:val="none" w:color="auto" w:sz="0" w:space="0"/>
          <w:shd w:val="clear" w:fill="FFFFFF"/>
        </w:rPr>
        <w:t>第五条第（二）项中的“上一年度来（留）渝”包括两种情形：（1）已取得博士学位人员于上一年度首次来渝工作；（2）已在渝人员于上一年度首次取得博士学位继续留渝工作。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420"/>
      </w:pPr>
      <w:r>
        <w:rPr>
          <w:rFonts w:hint="eastAsia" w:ascii="微软雅黑" w:hAnsi="微软雅黑" w:eastAsia="微软雅黑" w:cs="微软雅黑"/>
          <w:i w:val="0"/>
          <w:caps w:val="0"/>
          <w:color w:val="333333"/>
          <w:spacing w:val="0"/>
          <w:sz w:val="19"/>
          <w:szCs w:val="19"/>
          <w:bdr w:val="none" w:color="auto" w:sz="0" w:space="0"/>
          <w:shd w:val="clear" w:fill="FFFFFF"/>
        </w:rPr>
        <w:t>第五条第（三）项中的“在一线从事科研工作”的人员专指从事基础研究或技术创新的科研人员，不包括专职科研管理人员和科研（教学）辅助人员。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420"/>
      </w:pPr>
      <w:r>
        <w:rPr>
          <w:rFonts w:hint="eastAsia" w:ascii="微软雅黑" w:hAnsi="微软雅黑" w:eastAsia="微软雅黑" w:cs="微软雅黑"/>
          <w:i w:val="0"/>
          <w:caps w:val="0"/>
          <w:color w:val="333333"/>
          <w:spacing w:val="0"/>
          <w:sz w:val="19"/>
          <w:szCs w:val="19"/>
          <w:bdr w:val="none" w:color="auto" w:sz="0" w:space="0"/>
          <w:shd w:val="clear" w:fill="FFFFFF"/>
        </w:rPr>
        <w:t>第五条第（四）项中的“市级人才专项资金”专指市委组织部和市人力社保局设立的各种人才专项资金。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420"/>
      </w:pPr>
      <w:r>
        <w:rPr>
          <w:rFonts w:hint="eastAsia" w:ascii="微软雅黑" w:hAnsi="微软雅黑" w:eastAsia="微软雅黑" w:cs="微软雅黑"/>
          <w:i w:val="0"/>
          <w:caps w:val="0"/>
          <w:color w:val="333333"/>
          <w:spacing w:val="0"/>
          <w:sz w:val="19"/>
          <w:szCs w:val="19"/>
          <w:bdr w:val="none" w:color="auto" w:sz="0" w:space="0"/>
          <w:shd w:val="clear" w:fill="FFFFFF"/>
        </w:rPr>
        <w:t>四、注意事项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420"/>
      </w:pPr>
      <w:r>
        <w:rPr>
          <w:rFonts w:hint="eastAsia" w:ascii="微软雅黑" w:hAnsi="微软雅黑" w:eastAsia="微软雅黑" w:cs="微软雅黑"/>
          <w:i w:val="0"/>
          <w:caps w:val="0"/>
          <w:color w:val="333333"/>
          <w:spacing w:val="0"/>
          <w:sz w:val="19"/>
          <w:szCs w:val="19"/>
          <w:bdr w:val="none" w:color="auto" w:sz="0" w:space="0"/>
          <w:shd w:val="clear" w:fill="FFFFFF"/>
        </w:rPr>
        <w:t>博士从项目立项时的用人单位离职后，博士项目按照下列规定进行管理：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420"/>
      </w:pPr>
      <w:r>
        <w:rPr>
          <w:rFonts w:hint="eastAsia" w:ascii="微软雅黑" w:hAnsi="微软雅黑" w:eastAsia="微软雅黑" w:cs="微软雅黑"/>
          <w:i w:val="0"/>
          <w:caps w:val="0"/>
          <w:color w:val="333333"/>
          <w:spacing w:val="0"/>
          <w:sz w:val="19"/>
          <w:szCs w:val="19"/>
          <w:bdr w:val="none" w:color="auto" w:sz="0" w:space="0"/>
          <w:shd w:val="clear" w:fill="FFFFFF"/>
        </w:rPr>
        <w:t>（一）博士从原用人单位离职仍在渝工作的，应在2个月</w:t>
      </w:r>
      <w:bookmarkStart w:id="0" w:name="_GoBack"/>
      <w:bookmarkEnd w:id="0"/>
      <w:r>
        <w:rPr>
          <w:rFonts w:hint="eastAsia" w:ascii="微软雅黑" w:hAnsi="微软雅黑" w:eastAsia="微软雅黑" w:cs="微软雅黑"/>
          <w:i w:val="0"/>
          <w:caps w:val="0"/>
          <w:color w:val="333333"/>
          <w:spacing w:val="0"/>
          <w:sz w:val="19"/>
          <w:szCs w:val="19"/>
          <w:bdr w:val="none" w:color="auto" w:sz="0" w:space="0"/>
          <w:shd w:val="clear" w:fill="FFFFFF"/>
        </w:rPr>
        <w:t>内向原用人单位申请划转项目经费。原用人单位应将剩余研究经费及时划转至新用人单位，并报市科技局备案。项目结题验收由市科技局组织。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420"/>
      </w:pPr>
      <w:r>
        <w:rPr>
          <w:rFonts w:hint="eastAsia" w:ascii="微软雅黑" w:hAnsi="微软雅黑" w:eastAsia="微软雅黑" w:cs="微软雅黑"/>
          <w:i w:val="0"/>
          <w:caps w:val="0"/>
          <w:color w:val="333333"/>
          <w:spacing w:val="0"/>
          <w:sz w:val="19"/>
          <w:szCs w:val="19"/>
          <w:bdr w:val="none" w:color="auto" w:sz="0" w:space="0"/>
          <w:shd w:val="clear" w:fill="FFFFFF"/>
        </w:rPr>
        <w:t>（二）博士从原用人单位离职且在2个月内未申请划转项目经费的，项目自行终止。剩余研究经费按原渠道退回。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60" w:lineRule="atLeast"/>
        <w:ind w:left="0" w:right="0"/>
        <w:rPr>
          <w:b/>
          <w:color w:val="2760B7"/>
          <w:sz w:val="19"/>
          <w:szCs w:val="19"/>
        </w:rPr>
      </w:pPr>
      <w:r>
        <w:rPr>
          <w:rFonts w:hint="eastAsia" w:ascii="微软雅黑" w:hAnsi="微软雅黑" w:eastAsia="微软雅黑" w:cs="微软雅黑"/>
          <w:b/>
          <w:i w:val="0"/>
          <w:caps w:val="0"/>
          <w:color w:val="2760B7"/>
          <w:spacing w:val="0"/>
          <w:sz w:val="19"/>
          <w:szCs w:val="19"/>
          <w:bdr w:val="none" w:color="auto" w:sz="0" w:space="0"/>
          <w:shd w:val="clear" w:fill="FFFFFF"/>
        </w:rPr>
        <w:t>政策原文：</w:t>
      </w:r>
    </w:p>
    <w:p>
      <w:pPr>
        <w:pStyle w:val="3"/>
        <w:bidi w:val="0"/>
        <w:rPr>
          <w:sz w:val="16"/>
          <w:szCs w:val="16"/>
        </w:rPr>
      </w:pPr>
      <w:r>
        <w:rPr>
          <w:rFonts w:hint="eastAsia" w:ascii="微软雅黑" w:hAnsi="微软雅黑" w:eastAsia="微软雅黑" w:cs="微软雅黑"/>
          <w:i w:val="0"/>
          <w:caps w:val="0"/>
          <w:color w:val="2760B7"/>
          <w:spacing w:val="0"/>
          <w:sz w:val="16"/>
          <w:szCs w:val="16"/>
          <w:u w:val="none"/>
          <w:bdr w:val="none" w:color="auto" w:sz="0" w:space="0"/>
          <w:shd w:val="clear" w:fill="FFFFFF"/>
        </w:rPr>
        <w:fldChar w:fldCharType="begin"/>
      </w:r>
      <w:r>
        <w:rPr>
          <w:rFonts w:hint="eastAsia" w:ascii="微软雅黑" w:hAnsi="微软雅黑" w:eastAsia="微软雅黑" w:cs="微软雅黑"/>
          <w:i w:val="0"/>
          <w:caps w:val="0"/>
          <w:color w:val="2760B7"/>
          <w:spacing w:val="0"/>
          <w:sz w:val="16"/>
          <w:szCs w:val="16"/>
          <w:u w:val="none"/>
          <w:bdr w:val="none" w:color="auto" w:sz="0" w:space="0"/>
          <w:shd w:val="clear" w:fill="FFFFFF"/>
        </w:rPr>
        <w:instrText xml:space="preserve"> HYPERLINK "http://kjj.cq.gov.cn/zwgk_176/fdzdgknr/zcwj/xzgfxwj/202106/t20210629_9433604.html" </w:instrText>
      </w:r>
      <w:r>
        <w:rPr>
          <w:rFonts w:hint="eastAsia" w:ascii="微软雅黑" w:hAnsi="微软雅黑" w:eastAsia="微软雅黑" w:cs="微软雅黑"/>
          <w:i w:val="0"/>
          <w:caps w:val="0"/>
          <w:color w:val="2760B7"/>
          <w:spacing w:val="0"/>
          <w:sz w:val="16"/>
          <w:szCs w:val="16"/>
          <w:u w:val="none"/>
          <w:bdr w:val="none" w:color="auto" w:sz="0" w:space="0"/>
          <w:shd w:val="clear" w:fill="FFFFFF"/>
        </w:rPr>
        <w:fldChar w:fldCharType="separate"/>
      </w:r>
      <w:r>
        <w:rPr>
          <w:rStyle w:val="6"/>
          <w:rFonts w:hint="eastAsia" w:ascii="微软雅黑" w:hAnsi="微软雅黑" w:eastAsia="微软雅黑" w:cs="微软雅黑"/>
          <w:i w:val="0"/>
          <w:caps w:val="0"/>
          <w:color w:val="2760B7"/>
          <w:spacing w:val="0"/>
          <w:sz w:val="16"/>
          <w:szCs w:val="16"/>
          <w:u w:val="none"/>
          <w:bdr w:val="none" w:color="auto" w:sz="0" w:space="0"/>
          <w:shd w:val="clear" w:fill="FFFFFF"/>
        </w:rPr>
        <w:t>重庆市科学技术局关于印发重庆市博士“直通车”科研项目实施细则（试行）的通知</w:t>
      </w:r>
      <w:r>
        <w:rPr>
          <w:rFonts w:hint="eastAsia" w:ascii="微软雅黑" w:hAnsi="微软雅黑" w:eastAsia="微软雅黑" w:cs="微软雅黑"/>
          <w:i w:val="0"/>
          <w:caps w:val="0"/>
          <w:color w:val="2760B7"/>
          <w:spacing w:val="0"/>
          <w:sz w:val="16"/>
          <w:szCs w:val="16"/>
          <w:u w:val="none"/>
          <w:bdr w:val="none" w:color="auto" w:sz="0" w:space="0"/>
          <w:shd w:val="clear" w:fill="FFFFFF"/>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677E42"/>
    <w:rsid w:val="2B677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2021-09-16T07:22:00Z</dcterms:created>
  <dc:creator>无语.。，。</dc:creator>
  <cp:lastModifiedBy>无语.。，。</cp:lastModifiedBy>
  <dcterms:modified xsi:type="dcterms:W3CDTF">2021-09-16T07:23:44Z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